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Fishing and Related Industries Compensation (Marine Reserves)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Fisheries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Fishing and Related Industries Compensation (Marine Reserves) Act 1997</w:t>
            </w:r>
          </w:p>
        </w:tc>
        <w:tc>
          <w:p>
            <w:pPr>
              <w:pStyle w:val="Table01Row"/>
            </w:pPr>
            <w:r>
              <w:t>1997/039</w:t>
            </w:r>
          </w:p>
        </w:tc>
        <w:tc>
          <w:p>
            <w:pPr>
              <w:pStyle w:val="Table01Row"/>
            </w:pPr>
            <w:r>
              <w:t>2 Dec 1997</w:t>
            </w:r>
          </w:p>
        </w:tc>
        <w:tc>
          <w:p>
            <w:pPr>
              <w:pStyle w:val="Table01Row"/>
            </w:pPr>
            <w:r>
              <w:rPr/>
              <w:t xml:space="preserve">2 Dec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8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Div. 6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Fishing and Related Industries Compensation (Marine Reserves) Act 1997</vt:lpwstr>
  </property>
  <property pid="3" name="IDAct" fmtid="{D5CDD505-2E9C-101B-9397-08002B2CF9AE}">
    <vt:lpwstr>1838</vt:lpwstr>
  </property>
  <property pid="4" name="ChangedDate" fmtid="{D5CDD505-2E9C-101B-9397-08002B2CF9AE}">
    <vt:lpwstr>20260804171827</vt:lpwstr>
  </property>
</Properties>
</file>