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Surveillance Devices Act 1998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Surveillance Devices Act 1998</w:t>
            </w:r>
          </w:p>
        </w:tc>
        <w:tc>
          <w:p>
            <w:pPr>
              <w:pStyle w:val="Table01Row"/>
            </w:pPr>
            <w:r>
              <w:t>1998/056</w:t>
            </w:r>
          </w:p>
        </w:tc>
        <w:tc>
          <w:p>
            <w:pPr>
              <w:pStyle w:val="Table01Row"/>
            </w:pPr>
            <w:r>
              <w:t>11 Jan 1999</w:t>
            </w:r>
          </w:p>
        </w:tc>
        <w:tc>
          <w:p>
            <w:pPr>
              <w:pStyle w:val="Table01Row"/>
            </w:pPr>
            <w:r>
              <w:rPr/>
              <w:t xml:space="preserve">s. 1 &amp; 2: 11 Jan 1999;</w:t>
            </w:r>
          </w:p>
          <w:p>
            <w:pPr>
              <w:pStyle w:val="Table01Row"/>
            </w:pPr>
            <w:r>
              <w:rPr/>
              <w:t xml:space="preserve">Act other than s. 1 &amp; 2: 22 Nov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1999 p. 5843)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(Criminal Investigation) Act 2001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2001/035</w:t>
            </w:r>
          </w:p>
        </w:tc>
        <w:tc>
          <w:p>
            <w:pPr>
              <w:pStyle w:val="Table01Row"/>
            </w:pPr>
            <w:r>
              <w:t>7 Jan 2002</w:t>
            </w:r>
          </w:p>
        </w:tc>
        <w:tc>
          <w:p>
            <w:pPr>
              <w:pStyle w:val="Table01Row"/>
            </w:pPr>
            <w:r>
              <w:rPr/>
              <w:t xml:space="preserve">14 Jan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 (Police) Act 2002</w:t>
            </w:r>
            <w:r>
              <w:t xml:space="preserve"> </w:t>
              <w:t>s. 3(3) &amp; Pt. 8</w:t>
            </w:r>
          </w:p>
        </w:tc>
        <w:tc>
          <w:p>
            <w:pPr>
              <w:pStyle w:val="Table01Row"/>
            </w:pPr>
            <w:r>
              <w:t>2002/010</w:t>
            </w:r>
          </w:p>
        </w:tc>
        <w:tc>
          <w:p>
            <w:pPr>
              <w:pStyle w:val="Table01Row"/>
            </w:pPr>
            <w:r>
              <w:t>28 Jun 2002</w:t>
            </w:r>
          </w:p>
        </w:tc>
        <w:tc>
          <w:p>
            <w:pPr>
              <w:pStyle w:val="Table01Row"/>
            </w:pPr>
            <w:r>
              <w:rPr/>
              <w:t xml:space="preserve">Pt. 8: 28 Jun 2002 (see s. 2);</w:t>
            </w:r>
          </w:p>
          <w:p>
            <w:pPr>
              <w:pStyle w:val="Table01Row"/>
            </w:pPr>
            <w:r>
              <w:rPr/>
              <w:t xml:space="preserve">s. 3(3): 16 Apr 2004 (see Royal Commission (Police) Order 2004 and </w:t>
            </w:r>
            <w:r>
              <w:rPr>
                <w:i/>
              </w:rPr>
              <w:t xml:space="preserve">Gazette</w:t>
            </w:r>
            <w:r>
              <w:rPr/>
              <w:t xml:space="preserve"> 16 Apr 2004 p. 1214)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Sep 2003 (not including 2002/10 s. 3(3))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s. 74(1): 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5723);</w:t>
            </w:r>
          </w:p>
          <w:p>
            <w:pPr>
              <w:pStyle w:val="Table01Row"/>
            </w:pPr>
            <w:r>
              <w:rPr/>
              <w:t xml:space="preserve">s. 74(2): 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2004</w:t>
            </w:r>
            <w:r>
              <w:t xml:space="preserve"> </w:t>
              <w:t>s. 9(3)</w:t>
            </w:r>
          </w:p>
        </w:tc>
        <w:tc>
          <w:p>
            <w:pPr>
              <w:pStyle w:val="Table01Row"/>
            </w:pPr>
            <w:r>
              <w:t>2004/062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2004 p. 5965)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  <w:r>
              <w:t xml:space="preserve"> </w:t>
              <w:t>s. 72</w:t>
            </w:r>
          </w:p>
        </w:tc>
        <w:tc>
          <w:p>
            <w:pPr>
              <w:pStyle w:val="Table01Row"/>
            </w:pPr>
            <w:r>
              <w:t>2004/074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Commissions (Powers) Amendment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2006/030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16 Sep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Sep 2006 p. 3683)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Dec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122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2012/009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26 Sep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2012 p. 4499)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57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Surveillance Devices Act 1998</vt:lpwstr>
  </property>
  <property pid="3" name="IDAct" fmtid="{D5CDD505-2E9C-101B-9397-08002B2CF9AE}">
    <vt:lpwstr>1919</vt:lpwstr>
  </property>
  <property pid="4" name="ChangedDate" fmtid="{D5CDD505-2E9C-101B-9397-08002B2CF9AE}">
    <vt:lpwstr>20250404102611</vt:lpwstr>
  </property>
</Properties>
</file>