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Maritime Fees and Charges (Taxing)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Maritime Fees and Charges (Taxing) Act 1999</w:t>
            </w:r>
          </w:p>
        </w:tc>
        <w:tc>
          <w:p>
            <w:pPr>
              <w:pStyle w:val="Table01Row"/>
            </w:pPr>
            <w:r>
              <w:t>1999/006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13 Apr 1999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Maritime Fees and Charges (Taxing) Act 1999</vt:lpwstr>
  </property>
  <property pid="3" name="IDAct" fmtid="{D5CDD505-2E9C-101B-9397-08002B2CF9AE}">
    <vt:lpwstr>1930</vt:lpwstr>
  </property>
  <property pid="4" name="ChangedDate" fmtid="{D5CDD505-2E9C-101B-9397-08002B2CF9AE}">
    <vt:lpwstr>20260804143231</vt:lpwstr>
  </property>
</Properties>
</file>