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C</w:t>
      </w:r>
    </w:p>
    <w:p>
      <w:pPr>
        <w:pStyle w:val="IActName"/>
      </w:pPr>
      <w:r>
        <w:t>Court Security and Custodial Services Act 1999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Minister for Corrective Services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Justice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Court Security and Custodial Services Act 1999</w:t>
            </w:r>
          </w:p>
        </w:tc>
        <w:tc>
          <w:p>
            <w:pPr>
              <w:pStyle w:val="Table01Row"/>
            </w:pPr>
            <w:r>
              <w:t>1999/046</w:t>
            </w:r>
          </w:p>
        </w:tc>
        <w:tc>
          <w:p>
            <w:pPr>
              <w:pStyle w:val="Table01Row"/>
            </w:pPr>
            <w:r>
              <w:t>8 Dec 1999</w:t>
            </w:r>
          </w:p>
        </w:tc>
        <w:tc>
          <w:p>
            <w:pPr>
              <w:pStyle w:val="Table01Row"/>
            </w:pPr>
            <w:r>
              <w:rPr/>
              <w:t xml:space="preserve">s. 1 &amp; 2: 8 Dec 1999;</w:t>
            </w:r>
          </w:p>
          <w:p>
            <w:pPr>
              <w:pStyle w:val="Table01Row"/>
            </w:pPr>
            <w:r>
              <w:rPr/>
              <w:t xml:space="preserve">Act other than s. 1 &amp; 2 &amp; Pt. 5: 18 Dec 1999 (see s. 2(1) and </w:t>
            </w:r>
            <w:r>
              <w:rPr>
                <w:i/>
              </w:rPr>
              <w:t xml:space="preserve">Gazette</w:t>
            </w:r>
            <w:r>
              <w:rPr/>
              <w:t xml:space="preserve"> 17 Dec 1999 p. 6175);</w:t>
            </w:r>
          </w:p>
          <w:p>
            <w:pPr>
              <w:pStyle w:val="Table01Row"/>
            </w:pPr>
            <w:r>
              <w:rPr/>
              <w:t xml:space="preserve">Pt. 5: 18 Jun 2000 (see s. 2(2) and </w:t>
            </w:r>
            <w:r>
              <w:rPr>
                <w:i/>
              </w:rPr>
              <w:t xml:space="preserve">Gazette</w:t>
            </w:r>
            <w:r>
              <w:rPr/>
              <w:t xml:space="preserve"> 16 Jun 2000 p. 2939)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Protective Custody Act 2000</w:t>
            </w:r>
            <w:r>
              <w:t xml:space="preserve"> </w:t>
              <w:t>s. 30</w:t>
            </w:r>
          </w:p>
        </w:tc>
        <w:tc>
          <w:p>
            <w:pPr>
              <w:pStyle w:val="Table01Row"/>
            </w:pPr>
            <w:r>
              <w:t>2000/050</w:t>
            </w:r>
          </w:p>
        </w:tc>
        <w:tc>
          <w:p>
            <w:pPr>
              <w:pStyle w:val="Table01Row"/>
            </w:pPr>
            <w:r>
              <w:t>28 Nov 2000</w:t>
            </w:r>
          </w:p>
        </w:tc>
        <w:tc>
          <w:p>
            <w:pPr>
              <w:pStyle w:val="Table01Row"/>
            </w:pPr>
            <w:r>
              <w:rPr/>
              <w:t xml:space="preserve">1 Jan 2001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29 Dec 2000 p. 7903)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Reprinted as at 13 Jul 2001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Corruption and Crime Commission Act 2003</w:t>
            </w:r>
            <w:r>
              <w:t xml:space="preserve"> </w:t>
              <w:t>Sch. 4 cl. 2</w:t>
            </w:r>
          </w:p>
        </w:tc>
        <w:tc>
          <w:p>
            <w:pPr>
              <w:pStyle w:val="Table01Row"/>
            </w:pPr>
            <w:r>
              <w:t>2003/048</w:t>
            </w:r>
          </w:p>
        </w:tc>
        <w:tc>
          <w:p>
            <w:pPr>
              <w:pStyle w:val="Table01Row"/>
            </w:pPr>
            <w:r>
              <w:t>3 Jul 2003</w:t>
            </w:r>
          </w:p>
        </w:tc>
        <w:tc>
          <w:p>
            <w:pPr>
              <w:pStyle w:val="Table01Row"/>
            </w:pPr>
            <w:r>
              <w:rPr/>
              <w:t xml:space="preserve">1 Jan 2004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30 Dec 2003 p. 5723)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Inspector of Custodial Services Act 2003</w:t>
            </w:r>
            <w:r>
              <w:t xml:space="preserve"> </w:t>
              <w:t>s. 56(1)</w:t>
            </w:r>
          </w:p>
        </w:tc>
        <w:tc>
          <w:p>
            <w:pPr>
              <w:pStyle w:val="Table01Row"/>
            </w:pPr>
            <w:r>
              <w:t>2003/075</w:t>
            </w:r>
          </w:p>
        </w:tc>
        <w:tc>
          <w:p>
            <w:pPr>
              <w:pStyle w:val="Table01Row"/>
            </w:pPr>
            <w:r>
              <w:t>15 Dec 2003</w:t>
            </w:r>
          </w:p>
        </w:tc>
        <w:tc>
          <w:p>
            <w:pPr>
              <w:pStyle w:val="Table01Row"/>
            </w:pPr>
            <w:r>
              <w:rPr/>
              <w:t xml:space="preserve">15 Dec 2003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Corruption and Crime Commission Amendment and Repeal Act 2003</w:t>
            </w:r>
            <w:r>
              <w:t xml:space="preserve"> </w:t>
              <w:t>s. 74(2)</w:t>
            </w:r>
          </w:p>
        </w:tc>
        <w:tc>
          <w:p>
            <w:pPr>
              <w:pStyle w:val="Table01Row"/>
            </w:pPr>
            <w:r>
              <w:t>2003/078</w:t>
            </w:r>
          </w:p>
        </w:tc>
        <w:tc>
          <w:p>
            <w:pPr>
              <w:pStyle w:val="Table01Row"/>
            </w:pPr>
            <w:r>
              <w:t>22 Dec 2003</w:t>
            </w:r>
          </w:p>
        </w:tc>
        <w:tc>
          <w:p>
            <w:pPr>
              <w:pStyle w:val="Table01Row"/>
            </w:pPr>
            <w:r>
              <w:rPr/>
              <w:t xml:space="preserve">7 Jul 2004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6 Jul 2004 p. 2697)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Criminal Code Amendment Act 2004</w:t>
            </w:r>
            <w:r>
              <w:t xml:space="preserve"> </w:t>
              <w:t>s. 58</w:t>
            </w:r>
          </w:p>
        </w:tc>
        <w:tc>
          <w:p>
            <w:pPr>
              <w:pStyle w:val="Table01Row"/>
            </w:pPr>
            <w:r>
              <w:t>2004/004</w:t>
            </w:r>
          </w:p>
        </w:tc>
        <w:tc>
          <w:p>
            <w:pPr>
              <w:pStyle w:val="Table01Row"/>
            </w:pPr>
            <w:r>
              <w:t>23 Apr 2004</w:t>
            </w:r>
          </w:p>
        </w:tc>
        <w:tc>
          <w:p>
            <w:pPr>
              <w:pStyle w:val="Table01Row"/>
            </w:pPr>
            <w:r>
              <w:rPr/>
              <w:t xml:space="preserve">21 May 2004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Courts Legislation Amendment and Repeal Act 2004</w:t>
            </w:r>
            <w:r>
              <w:t xml:space="preserve"> </w:t>
              <w:t>s. 141</w:t>
            </w:r>
          </w:p>
        </w:tc>
        <w:tc>
          <w:p>
            <w:pPr>
              <w:pStyle w:val="Table01Row"/>
            </w:pPr>
            <w:r>
              <w:t>2004/059</w:t>
            </w:r>
          </w:p>
        </w:tc>
        <w:tc>
          <w:p>
            <w:pPr>
              <w:pStyle w:val="Table01Row"/>
            </w:pPr>
            <w:r>
              <w:t>23 Nov 2004</w:t>
            </w:r>
          </w:p>
        </w:tc>
        <w:tc>
          <w:p>
            <w:pPr>
              <w:pStyle w:val="Table01Row"/>
            </w:pPr>
            <w:r>
              <w:rPr/>
              <w:t xml:space="preserve">1 May 2005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31 Dec 2004 p. 7128)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Criminal Procedure and Appeals (Consequential and Other Provisions) Act 2004</w:t>
            </w:r>
            <w:r>
              <w:t xml:space="preserve"> </w:t>
              <w:t>s. 82</w:t>
            </w:r>
          </w:p>
        </w:tc>
        <w:tc>
          <w:p>
            <w:pPr>
              <w:pStyle w:val="Table01Row"/>
            </w:pPr>
            <w:r>
              <w:t>2004/084</w:t>
            </w:r>
          </w:p>
        </w:tc>
        <w:tc>
          <w:p>
            <w:pPr>
              <w:pStyle w:val="Table01Row"/>
            </w:pPr>
            <w:r>
              <w:t>16 Dec 2004</w:t>
            </w:r>
          </w:p>
        </w:tc>
        <w:tc>
          <w:p>
            <w:pPr>
              <w:pStyle w:val="Table01Row"/>
            </w:pPr>
            <w:r>
              <w:rPr/>
              <w:t xml:space="preserve">2 May 2005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31 Dec 2004 p. 7129 (correction in </w:t>
            </w:r>
            <w:r>
              <w:rPr>
                <w:i/>
              </w:rPr>
              <w:t xml:space="preserve">Gazette</w:t>
            </w:r>
            <w:r>
              <w:rPr/>
              <w:t xml:space="preserve"> 7 Jan 2005 p. 53))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Financial Administration Legislation Amendment Act 2005</w:t>
            </w:r>
            <w:r>
              <w:t xml:space="preserve"> </w:t>
              <w:t>s. 37</w:t>
            </w:r>
          </w:p>
        </w:tc>
        <w:tc>
          <w:p>
            <w:pPr>
              <w:pStyle w:val="Table01Row"/>
            </w:pPr>
            <w:r>
              <w:t>2005/005</w:t>
            </w:r>
          </w:p>
        </w:tc>
        <w:tc>
          <w:p>
            <w:pPr>
              <w:pStyle w:val="Table01Row"/>
            </w:pPr>
            <w:r>
              <w:t>27 Jun 2005</w:t>
            </w:r>
          </w:p>
        </w:tc>
        <w:tc>
          <w:p>
            <w:pPr>
              <w:pStyle w:val="Table01Row"/>
            </w:pPr>
            <w:r>
              <w:rPr/>
              <w:t xml:space="preserve">1 Jan 2006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23 Dec 2005 p. 6243)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2 as at 9 Sep 2005 (not including 2005/005)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Nurses and Midwives Act 2006</w:t>
            </w:r>
            <w:r>
              <w:t xml:space="preserve"> </w:t>
              <w:t>Sch. 3 cl. 5</w:t>
            </w:r>
          </w:p>
        </w:tc>
        <w:tc>
          <w:p>
            <w:pPr>
              <w:pStyle w:val="Table01Row"/>
            </w:pPr>
            <w:r>
              <w:t>2006/050</w:t>
            </w:r>
          </w:p>
        </w:tc>
        <w:tc>
          <w:p>
            <w:pPr>
              <w:pStyle w:val="Table01Row"/>
            </w:pPr>
            <w:r>
              <w:t>6 Oct 2006</w:t>
            </w:r>
          </w:p>
        </w:tc>
        <w:tc>
          <w:p>
            <w:pPr>
              <w:pStyle w:val="Table01Row"/>
            </w:pPr>
            <w:r>
              <w:rPr/>
              <w:t xml:space="preserve">19 Sep 2007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18 Sep 2007 p. 4711)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Criminal Investigation (Consequential Provisions) Act 2006</w:t>
            </w:r>
            <w:r>
              <w:t xml:space="preserve"> </w:t>
              <w:t>Pt. 4</w:t>
            </w:r>
          </w:p>
        </w:tc>
        <w:tc>
          <w:p>
            <w:pPr>
              <w:pStyle w:val="Table01Row"/>
            </w:pPr>
            <w:r>
              <w:t>2006/059</w:t>
            </w:r>
          </w:p>
        </w:tc>
        <w:tc>
          <w:p>
            <w:pPr>
              <w:pStyle w:val="Table01Row"/>
            </w:pPr>
            <w:r>
              <w:t>16 Nov 2006</w:t>
            </w:r>
          </w:p>
        </w:tc>
        <w:tc>
          <w:p>
            <w:pPr>
              <w:pStyle w:val="Table01Row"/>
            </w:pPr>
            <w:r>
              <w:rPr/>
              <w:t xml:space="preserve">1 Jul 2007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22 Jun 2007 p. 2838)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Financial Legislation Amendment and Repeal Act 2006</w:t>
            </w:r>
            <w:r>
              <w:t xml:space="preserve"> </w:t>
              <w:t>Sch. 1 cl. 38</w:t>
            </w:r>
          </w:p>
        </w:tc>
        <w:tc>
          <w:p>
            <w:pPr>
              <w:pStyle w:val="Table01Row"/>
            </w:pPr>
            <w:r>
              <w:t>2006/077</w:t>
            </w:r>
          </w:p>
        </w:tc>
        <w:tc>
          <w:p>
            <w:pPr>
              <w:pStyle w:val="Table01Row"/>
            </w:pPr>
            <w:r>
              <w:t>21 Dec 2006</w:t>
            </w:r>
          </w:p>
        </w:tc>
        <w:tc>
          <w:p>
            <w:pPr>
              <w:pStyle w:val="Table01Row"/>
            </w:pPr>
            <w:r>
              <w:rPr/>
              <w:t xml:space="preserve">1 Feb 2007 (see s. 2(1) and </w:t>
            </w:r>
            <w:r>
              <w:rPr>
                <w:i/>
              </w:rPr>
              <w:t xml:space="preserve">Gazette</w:t>
            </w:r>
            <w:r>
              <w:rPr/>
              <w:t xml:space="preserve"> 19 Jan 2007 p. 137)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Police Amendment Act 2008</w:t>
            </w:r>
            <w:r>
              <w:t xml:space="preserve"> </w:t>
              <w:t>s. 12 &amp; 23(2)</w:t>
            </w:r>
          </w:p>
        </w:tc>
        <w:tc>
          <w:p>
            <w:pPr>
              <w:pStyle w:val="Table01Row"/>
            </w:pPr>
            <w:r>
              <w:t>2008/008</w:t>
            </w:r>
          </w:p>
        </w:tc>
        <w:tc>
          <w:p>
            <w:pPr>
              <w:pStyle w:val="Table01Row"/>
            </w:pPr>
            <w:r>
              <w:t>31 Mar 2008</w:t>
            </w:r>
          </w:p>
        </w:tc>
        <w:tc>
          <w:p>
            <w:pPr>
              <w:pStyle w:val="Table01Row"/>
            </w:pPr>
            <w:r>
              <w:rPr/>
              <w:t xml:space="preserve">s. 12: 1 Apr 2008 (see s. 2(1));</w:t>
            </w:r>
          </w:p>
          <w:p>
            <w:pPr>
              <w:pStyle w:val="Table01Row"/>
            </w:pPr>
            <w:r>
              <w:rPr/>
              <w:t xml:space="preserve">s. 23(2): 21 Jun 2008 (see s. 2(2) and </w:t>
            </w:r>
            <w:r>
              <w:rPr>
                <w:i/>
              </w:rPr>
              <w:t xml:space="preserve">Gazette</w:t>
            </w:r>
            <w:r>
              <w:rPr/>
              <w:t xml:space="preserve"> 20 Jun 2008 p. 2706)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Medical Practitioners Act 2008</w:t>
            </w:r>
            <w:r>
              <w:t xml:space="preserve"> </w:t>
              <w:t>Sch. 3 cl. 12</w:t>
            </w:r>
          </w:p>
        </w:tc>
        <w:tc>
          <w:p>
            <w:pPr>
              <w:pStyle w:val="Table01Row"/>
            </w:pPr>
            <w:r>
              <w:t>2008/022</w:t>
            </w:r>
          </w:p>
        </w:tc>
        <w:tc>
          <w:p>
            <w:pPr>
              <w:pStyle w:val="Table01Row"/>
            </w:pPr>
            <w:r>
              <w:t>27 May 2008</w:t>
            </w:r>
          </w:p>
        </w:tc>
        <w:tc>
          <w:p>
            <w:pPr>
              <w:pStyle w:val="Table01Row"/>
            </w:pPr>
            <w:r>
              <w:rPr/>
              <w:t xml:space="preserve">1 Dec 2008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25 Nov 2008 p. 4989)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3 as at 3 Apr 2009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Statutes (Repeals and Miscellaneous Amendments) Act 2009</w:t>
            </w:r>
            <w:r>
              <w:t xml:space="preserve"> </w:t>
              <w:t>s. 43</w:t>
            </w:r>
          </w:p>
        </w:tc>
        <w:tc>
          <w:p>
            <w:pPr>
              <w:pStyle w:val="Table01Row"/>
            </w:pPr>
            <w:r>
              <w:t>2009/008</w:t>
            </w:r>
          </w:p>
        </w:tc>
        <w:tc>
          <w:p>
            <w:pPr>
              <w:pStyle w:val="Table01Row"/>
            </w:pPr>
            <w:r>
              <w:t>21 May 2009</w:t>
            </w:r>
          </w:p>
        </w:tc>
        <w:tc>
          <w:p>
            <w:pPr>
              <w:pStyle w:val="Table01Row"/>
            </w:pPr>
            <w:r>
              <w:rPr/>
              <w:t xml:space="preserve">22 May 2009 (see s. 2(b))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Health Practitioner Regulation National Law (WA) Act 2010</w:t>
            </w:r>
            <w:r>
              <w:t xml:space="preserve"> </w:t>
              <w:t>Pt. 5 Div. 13</w:t>
            </w:r>
          </w:p>
        </w:tc>
        <w:tc>
          <w:p>
            <w:pPr>
              <w:pStyle w:val="Table01Row"/>
            </w:pPr>
            <w:r>
              <w:t>2010/035</w:t>
            </w:r>
          </w:p>
        </w:tc>
        <w:tc>
          <w:p>
            <w:pPr>
              <w:pStyle w:val="Table01Row"/>
            </w:pPr>
            <w:r>
              <w:t>30 Aug 2010</w:t>
            </w:r>
          </w:p>
        </w:tc>
        <w:tc>
          <w:p>
            <w:pPr>
              <w:pStyle w:val="Table01Row"/>
            </w:pPr>
            <w:r>
              <w:rPr/>
              <w:t xml:space="preserve">18 Oct 2010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 Oct 2010 p. 5075‑6)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Road Traffic Legislation Amendment Act 2012</w:t>
            </w:r>
            <w:r>
              <w:t xml:space="preserve"> </w:t>
              <w:t>Pt. 4 Div. 11</w:t>
            </w:r>
          </w:p>
        </w:tc>
        <w:tc>
          <w:p>
            <w:pPr>
              <w:pStyle w:val="Table01Row"/>
            </w:pPr>
            <w:r>
              <w:t>2012/008</w:t>
            </w:r>
          </w:p>
        </w:tc>
        <w:tc>
          <w:p>
            <w:pPr>
              <w:pStyle w:val="Table01Row"/>
            </w:pPr>
            <w:r>
              <w:t>21 May 2012</w:t>
            </w:r>
          </w:p>
        </w:tc>
        <w:tc>
          <w:p>
            <w:pPr>
              <w:pStyle w:val="Table01Row"/>
            </w:pPr>
            <w:r>
              <w:rPr/>
              <w:t xml:space="preserve">27 Apr 2015 (see s. 2(d) and </w:t>
            </w:r>
            <w:r>
              <w:rPr>
                <w:i/>
              </w:rPr>
              <w:t xml:space="preserve">Gazette</w:t>
            </w:r>
            <w:r>
              <w:rPr/>
              <w:t xml:space="preserve"> 17 Apr 2015 p. 1371)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Mental Health Legislation Amendment Act 2014</w:t>
            </w:r>
            <w:r>
              <w:t xml:space="preserve"> </w:t>
              <w:t>Pt. 4 Div. 4 Subdiv. 6</w:t>
            </w:r>
          </w:p>
        </w:tc>
        <w:tc>
          <w:p>
            <w:pPr>
              <w:pStyle w:val="Table01Row"/>
            </w:pPr>
            <w:r>
              <w:t>2014/025</w:t>
            </w:r>
          </w:p>
        </w:tc>
        <w:tc>
          <w:p>
            <w:pPr>
              <w:pStyle w:val="Table01Row"/>
            </w:pPr>
            <w:r>
              <w:t>3 Nov 2014</w:t>
            </w:r>
          </w:p>
        </w:tc>
        <w:tc>
          <w:p>
            <w:pPr>
              <w:pStyle w:val="Table01Row"/>
            </w:pPr>
            <w:r>
              <w:rPr/>
              <w:t xml:space="preserve">30 Nov 2015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13 Nov 2015 p. 4632)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Corruption and Crime Commission Amendment (Misconduct) Act 2014</w:t>
            </w:r>
            <w:r>
              <w:t xml:space="preserve"> </w:t>
              <w:t>s. 39</w:t>
            </w:r>
          </w:p>
        </w:tc>
        <w:tc>
          <w:p>
            <w:pPr>
              <w:pStyle w:val="Table01Row"/>
            </w:pPr>
            <w:r>
              <w:t>2014/035</w:t>
            </w:r>
          </w:p>
        </w:tc>
        <w:tc>
          <w:p>
            <w:pPr>
              <w:pStyle w:val="Table01Row"/>
            </w:pPr>
            <w:r>
              <w:t>9 Dec 2014</w:t>
            </w:r>
          </w:p>
        </w:tc>
        <w:tc>
          <w:p>
            <w:pPr>
              <w:pStyle w:val="Table01Row"/>
            </w:pPr>
            <w:r>
              <w:rPr/>
              <w:t xml:space="preserve">1 Jul 2015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26 Jun 2015 p. 2235)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Declared Places (Mentally Impaired Accused) Act 2015</w:t>
            </w:r>
            <w:r>
              <w:t xml:space="preserve"> </w:t>
              <w:t>s. 85</w:t>
            </w:r>
          </w:p>
        </w:tc>
        <w:tc>
          <w:p>
            <w:pPr>
              <w:pStyle w:val="Table01Row"/>
            </w:pPr>
            <w:r>
              <w:t>2015/004</w:t>
            </w:r>
          </w:p>
        </w:tc>
        <w:tc>
          <w:p>
            <w:pPr>
              <w:pStyle w:val="Table01Row"/>
            </w:pPr>
            <w:r>
              <w:t>3 Mar 2015</w:t>
            </w:r>
          </w:p>
        </w:tc>
        <w:tc>
          <w:p>
            <w:pPr>
              <w:pStyle w:val="Table01Row"/>
            </w:pPr>
            <w:r>
              <w:rPr/>
              <w:t xml:space="preserve">17 Jun 2015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16 Jun 2015 p. 2071)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4 as at 14 Aug 2015 (not including 2014/025)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Health Practitioner Regulation National Law (WA) Amendment Act 2018</w:t>
            </w:r>
            <w:r>
              <w:t xml:space="preserve"> </w:t>
              <w:t>s. 106</w:t>
            </w:r>
          </w:p>
        </w:tc>
        <w:tc>
          <w:p>
            <w:pPr>
              <w:pStyle w:val="Table01Row"/>
            </w:pPr>
            <w:r>
              <w:t>2018/004</w:t>
            </w:r>
          </w:p>
        </w:tc>
        <w:tc>
          <w:p>
            <w:pPr>
              <w:pStyle w:val="Table01Row"/>
            </w:pPr>
            <w:r>
              <w:t>19 Apr 2018</w:t>
            </w:r>
          </w:p>
        </w:tc>
        <w:tc>
          <w:p>
            <w:pPr>
              <w:pStyle w:val="Table01Row"/>
            </w:pPr>
            <w:r>
              <w:rPr/>
              <w:t xml:space="preserve">1 Dec 2018 (see s. 2(d) and </w:t>
            </w:r>
            <w:r>
              <w:rPr>
                <w:i/>
              </w:rPr>
              <w:t xml:space="preserve">Gazette</w:t>
            </w:r>
            <w:r>
              <w:rPr/>
              <w:t xml:space="preserve"> 13 Nov 2018 p. 4427‑8)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Firearms Amendment Act 2022</w:t>
            </w:r>
            <w:r>
              <w:t xml:space="preserve"> </w:t>
              <w:t>s. 83</w:t>
            </w:r>
          </w:p>
        </w:tc>
        <w:tc>
          <w:p>
            <w:pPr>
              <w:pStyle w:val="Table01Row"/>
            </w:pPr>
            <w:r>
              <w:t>2022/013</w:t>
            </w:r>
          </w:p>
        </w:tc>
        <w:tc>
          <w:p>
            <w:pPr>
              <w:pStyle w:val="Table01Row"/>
            </w:pPr>
            <w:r>
              <w:t>18 May 2022</w:t>
            </w:r>
          </w:p>
        </w:tc>
        <w:tc>
          <w:p>
            <w:pPr>
              <w:pStyle w:val="Table01Row"/>
            </w:pPr>
            <w:r>
              <w:rPr/>
              <w:t xml:space="preserve">19 Nov 2022 (see s. 2(c) and SL 2022/186 cl.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Criminal Law (Mental Impairment) Act 2023</w:t>
            </w:r>
            <w:r>
              <w:t xml:space="preserve"> </w:t>
              <w:t>Pt. 15 Div. 5 &amp; s. 410</w:t>
            </w:r>
          </w:p>
        </w:tc>
        <w:tc>
          <w:p>
            <w:pPr>
              <w:pStyle w:val="Table01Row"/>
            </w:pPr>
            <w:r>
              <w:t>2023/010</w:t>
            </w:r>
          </w:p>
        </w:tc>
        <w:tc>
          <w:p>
            <w:pPr>
              <w:pStyle w:val="Table01Row"/>
            </w:pPr>
            <w:r>
              <w:t>13 Apr 2023</w:t>
            </w:r>
          </w:p>
        </w:tc>
        <w:tc>
          <w:p>
            <w:pPr>
              <w:pStyle w:val="Table01Row"/>
            </w:pPr>
            <w:r>
              <w:rPr/>
              <w:t xml:space="preserve">1 Sep 2024 (see s. 2(b) and SL 2024/175 cl.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Firearms Act 2024</w:t>
            </w:r>
            <w:r>
              <w:t xml:space="preserve"> </w:t>
              <w:t>Pt. 17 Div. 3 Subdiv. 3</w:t>
            </w:r>
          </w:p>
        </w:tc>
        <w:tc>
          <w:p>
            <w:pPr>
              <w:pStyle w:val="Table01Row"/>
            </w:pPr>
            <w:r>
              <w:t>2024/023</w:t>
            </w:r>
          </w:p>
        </w:tc>
        <w:tc>
          <w:p>
            <w:pPr>
              <w:pStyle w:val="Table01Row"/>
            </w:pPr>
            <w:r>
              <w:t>27 Jun 2024</w:t>
            </w:r>
          </w:p>
        </w:tc>
        <w:tc>
          <w:p>
            <w:pPr>
              <w:pStyle w:val="Table01Row"/>
            </w:pPr>
            <w:r>
              <w:rPr/>
              <w:t xml:space="preserve">31 Mar 2025 (see s. 2(d) and SL 2024/289 cl. 2)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Court Security and Custodial Services Act 1999</vt:lpwstr>
  </property>
  <property pid="3" name="IDAct" fmtid="{D5CDD505-2E9C-101B-9397-08002B2CF9AE}">
    <vt:lpwstr>1970</vt:lpwstr>
  </property>
  <property pid="4" name="ChangedDate" fmtid="{D5CDD505-2E9C-101B-9397-08002B2CF9AE}">
    <vt:lpwstr>20260804184428</vt:lpwstr>
  </property>
</Properties>
</file>