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Entities (Payments)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Entities (Payments) Act 1999</w:t>
            </w:r>
          </w:p>
        </w:tc>
        <w:tc>
          <w:p>
            <w:pPr>
              <w:pStyle w:val="Table01Row"/>
            </w:pPr>
            <w:r>
              <w:t>1999/052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4 Jan 2000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Entities (Payments) Act 1999</vt:lpwstr>
  </property>
  <property pid="3" name="IDAct" fmtid="{D5CDD505-2E9C-101B-9397-08002B2CF9AE}">
    <vt:lpwstr>1976</vt:lpwstr>
  </property>
  <property pid="4" name="ChangedDate" fmtid="{D5CDD505-2E9C-101B-9397-08002B2CF9AE}">
    <vt:lpwstr>20260804143152</vt:lpwstr>
  </property>
</Properties>
</file>