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Rail Freight System Act 2000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 Freight System Act 2000</w:t>
            </w:r>
          </w:p>
        </w:tc>
        <w:tc>
          <w:p>
            <w:pPr>
              <w:pStyle w:val="Table01Row"/>
            </w:pPr>
            <w:r>
              <w:t>2000/013</w:t>
            </w:r>
          </w:p>
        </w:tc>
        <w:tc>
          <w:p>
            <w:pPr>
              <w:pStyle w:val="Table01Row"/>
            </w:pPr>
            <w:r>
              <w:t>8 Jun 2000</w:t>
            </w:r>
          </w:p>
        </w:tc>
        <w:tc>
          <w:p>
            <w:pPr>
              <w:pStyle w:val="Table01Row"/>
            </w:pPr>
            <w:r>
              <w:rPr/>
              <w:t xml:space="preserve">s. 1 &amp; 2: 8 Jun 2000;</w:t>
            </w:r>
          </w:p>
          <w:p>
            <w:pPr>
              <w:pStyle w:val="Table01Row"/>
            </w:pPr>
            <w:r>
              <w:rPr/>
              <w:t xml:space="preserve">Act other than s. 1 &amp; 2, Pt. 5 Div. 1 &amp; 6, &amp; s. 91(1)(a) &amp; (b) &amp; 93: 30 Jun 2000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2000 p. 3397); </w:t>
            </w:r>
          </w:p>
          <w:p>
            <w:pPr>
              <w:pStyle w:val="Table01Row"/>
            </w:pPr>
            <w:r>
              <w:rPr/>
              <w:t xml:space="preserve">Pt. 5 Div. 1 &amp; 6: 1 Jul 2000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2000 p. 3397);</w:t>
            </w:r>
          </w:p>
          <w:p>
            <w:pPr>
              <w:pStyle w:val="Table01Row"/>
            </w:pPr>
            <w:r>
              <w:rPr/>
              <w:t xml:space="preserve">s. 91(1)(a) &amp; (b) &amp; 93: 1 Sep 2001 (see s. 2(5)‑(7) and </w:t>
            </w:r>
            <w:r>
              <w:rPr>
                <w:i/>
              </w:rPr>
              <w:t xml:space="preserve">Gazette</w:t>
            </w:r>
            <w:r>
              <w:rPr/>
              <w:t xml:space="preserve"> 28 Aug 2001 p. 4795)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Railways (Access) Amendment Act 2000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2000/055</w:t>
            </w:r>
          </w:p>
        </w:tc>
        <w:tc>
          <w:p>
            <w:pPr>
              <w:pStyle w:val="Table01Row"/>
            </w:pPr>
            <w:r>
              <w:t>28 Nov 2000</w:t>
            </w:r>
          </w:p>
        </w:tc>
        <w:tc>
          <w:p>
            <w:pPr>
              <w:pStyle w:val="Table01Row"/>
            </w:pPr>
            <w:r>
              <w:rPr/>
              <w:t xml:space="preserve">28 Nov 2000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Pt. 46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Transport Authority Act 2003</w:t>
            </w:r>
            <w:r>
              <w:t xml:space="preserve"> </w:t>
              <w:t>Pt. 8 Div. 4</w:t>
            </w:r>
          </w:p>
        </w:tc>
        <w:tc>
          <w:p>
            <w:pPr>
              <w:pStyle w:val="Table01Row"/>
            </w:pPr>
            <w:r>
              <w:t>2003/031</w:t>
            </w:r>
          </w:p>
        </w:tc>
        <w:tc>
          <w:p>
            <w:pPr>
              <w:pStyle w:val="Table01Row"/>
            </w:pPr>
            <w:r>
              <w:t>26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2384)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21 Jan 2005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144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 Safety Act 2010</w:t>
            </w:r>
            <w:r>
              <w:t xml:space="preserve"> </w:t>
              <w:t>Pt. 11 Div. 4</w:t>
            </w:r>
          </w:p>
        </w:tc>
        <w:tc>
          <w:p>
            <w:pPr>
              <w:pStyle w:val="Table01Row"/>
            </w:pPr>
            <w:r>
              <w:t>2010/018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 Feb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28 Jan 2011 p. 241)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16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3 Feb 2012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 Safety National Law (WA) Act 2015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2015/021</w:t>
            </w:r>
          </w:p>
        </w:tc>
        <w:tc>
          <w:p>
            <w:pPr>
              <w:pStyle w:val="Table01Row"/>
            </w:pPr>
            <w:r>
              <w:t>17 Sep 2015</w:t>
            </w:r>
          </w:p>
        </w:tc>
        <w:tc>
          <w:p>
            <w:pPr>
              <w:pStyle w:val="Table01Row"/>
            </w:pPr>
            <w:r>
              <w:rPr/>
              <w:t xml:space="preserve">2 Nov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16 Oct 2015 p. 4149)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 Safety National Law Application Act 2024</w:t>
            </w:r>
            <w:r>
              <w:t xml:space="preserve"> </w:t>
              <w:t>s. 58</w:t>
            </w:r>
          </w:p>
        </w:tc>
        <w:tc>
          <w:p>
            <w:pPr>
              <w:pStyle w:val="Table01Row"/>
            </w:pPr>
            <w:r>
              <w:t>2024/007</w:t>
            </w:r>
          </w:p>
        </w:tc>
        <w:tc>
          <w:p>
            <w:pPr>
              <w:pStyle w:val="Table01Row"/>
            </w:pPr>
            <w:r>
              <w:t>26 Mar 2024</w:t>
            </w:r>
          </w:p>
        </w:tc>
        <w:tc>
          <w:p>
            <w:pPr>
              <w:pStyle w:val="Table01Row"/>
            </w:pPr>
            <w:r>
              <w:rPr/>
              <w:t xml:space="preserve">1 Oct 2024 (see s. 2(b) and SL 2024/193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Rail Freight System Act 2000</vt:lpwstr>
  </property>
  <property pid="3" name="IDAct" fmtid="{D5CDD505-2E9C-101B-9397-08002B2CF9AE}">
    <vt:lpwstr>1997</vt:lpwstr>
  </property>
  <property pid="4" name="ChangedDate" fmtid="{D5CDD505-2E9C-101B-9397-08002B2CF9AE}">
    <vt:lpwstr>20260804143231</vt:lpwstr>
  </property>
</Properties>
</file>