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Prostitution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 (except s. 62 &amp; Part 5, which are administered by the Attorney General, principally assisted by the Department of Justice)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 (s. 62 &amp; Part 5 only; remainder of Act administered by the Minister for Health principally assisted by the Department of Health)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Act 2000</w:t>
            </w:r>
          </w:p>
        </w:tc>
        <w:tc>
          <w:p>
            <w:pPr>
              <w:pStyle w:val="Table01Row"/>
            </w:pPr>
            <w:r>
              <w:t>2000/017</w:t>
            </w:r>
          </w:p>
        </w:tc>
        <w:tc>
          <w:p>
            <w:pPr>
              <w:pStyle w:val="Table01Row"/>
            </w:pPr>
            <w:r>
              <w:t>22 Jun 2000</w:t>
            </w:r>
          </w:p>
        </w:tc>
        <w:tc>
          <w:p>
            <w:pPr>
              <w:pStyle w:val="Table01Row"/>
            </w:pPr>
            <w:r>
              <w:rPr/>
              <w:t xml:space="preserve">s. 1 &amp; 2: 22 Jun 2000;</w:t>
            </w:r>
          </w:p>
          <w:p>
            <w:pPr>
              <w:pStyle w:val="Table01Row"/>
            </w:pPr>
            <w:r>
              <w:rPr/>
              <w:t xml:space="preserve">Act other than s. 1 &amp; 2: 29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2000 p. 3987)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2002</w:t>
            </w:r>
          </w:p>
        </w:tc>
        <w:tc>
          <w:p>
            <w:pPr>
              <w:pStyle w:val="Table01Row"/>
            </w:pPr>
            <w:r>
              <w:t>2002/009</w:t>
            </w:r>
          </w:p>
        </w:tc>
        <w:tc>
          <w:p>
            <w:pPr>
              <w:pStyle w:val="Table01Row"/>
            </w:pPr>
            <w:r>
              <w:t>28 Jun 2002</w:t>
            </w:r>
          </w:p>
        </w:tc>
        <w:tc>
          <w:p>
            <w:pPr>
              <w:pStyle w:val="Table01Row"/>
            </w:pPr>
            <w:r>
              <w:rPr/>
              <w:t xml:space="preserve">28 Jun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2003</w:t>
            </w:r>
          </w:p>
        </w:tc>
        <w:tc>
          <w:p>
            <w:pPr>
              <w:pStyle w:val="Table01Row"/>
            </w:pPr>
            <w:r>
              <w:t>2003/033</w:t>
            </w:r>
          </w:p>
        </w:tc>
        <w:tc>
          <w:p>
            <w:pPr>
              <w:pStyle w:val="Table01Row"/>
            </w:pPr>
            <w:r>
              <w:t>23 Jun 2003</w:t>
            </w:r>
          </w:p>
        </w:tc>
        <w:tc>
          <w:p>
            <w:pPr>
              <w:pStyle w:val="Table01Row"/>
            </w:pPr>
            <w:r>
              <w:rPr/>
              <w:t xml:space="preserve">23 Jun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20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22 Jul 2005 (not including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2006</w:t>
            </w:r>
            <w:r>
              <w:t xml:space="preserve"> </w:t>
              <w:t>Sch. 1 cl. 3</w:t>
            </w:r>
          </w:p>
        </w:tc>
        <w:tc>
          <w:p>
            <w:pPr>
              <w:pStyle w:val="Table01Row"/>
            </w:pPr>
            <w:r>
              <w:t>2006/010</w:t>
            </w:r>
          </w:p>
        </w:tc>
        <w:tc>
          <w:p>
            <w:pPr>
              <w:pStyle w:val="Table01Row"/>
            </w:pPr>
            <w:r>
              <w:t>8 May 2006</w:t>
            </w:r>
          </w:p>
        </w:tc>
        <w:tc>
          <w:p>
            <w:pPr>
              <w:pStyle w:val="Table01Row"/>
            </w:pPr>
            <w:r>
              <w:rPr/>
              <w:t xml:space="preserve">10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Jun 2006 p. 2029)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18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2008/013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48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Pornography and Exploitation Material and Classification Legislation Amendment Act 2010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2010/021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28 Aug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2010 p. 4105)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42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2012/055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1 Mar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2013 p. 271)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Sep 2013 (not including 2008/013)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116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49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Prostitution Act 2000</vt:lpwstr>
  </property>
  <property pid="3" name="IDAct" fmtid="{D5CDD505-2E9C-101B-9397-08002B2CF9AE}">
    <vt:lpwstr>2003</vt:lpwstr>
  </property>
  <property pid="4" name="ChangedDate" fmtid="{D5CDD505-2E9C-101B-9397-08002B2CF9AE}">
    <vt:lpwstr>20250707184515</vt:lpwstr>
  </property>
</Properties>
</file>