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O</w:t>
      </w:r>
    </w:p>
    <w:p>
      <w:pPr>
        <w:pStyle w:val="IActName"/>
      </w:pPr>
      <w:r>
        <w:t>Offenders (Legal Action)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Offenders (Legal Action) Act 2000</w:t>
            </w:r>
          </w:p>
        </w:tc>
        <w:tc>
          <w:p>
            <w:pPr>
              <w:pStyle w:val="Table01Row"/>
            </w:pPr>
            <w:r>
              <w:t>2000/046</w:t>
            </w:r>
          </w:p>
        </w:tc>
        <w:tc>
          <w:p>
            <w:pPr>
              <w:pStyle w:val="Table01Row"/>
            </w:pPr>
            <w:r>
              <w:t>17 Nov 2000</w:t>
            </w:r>
          </w:p>
        </w:tc>
        <w:tc>
          <w:p>
            <w:pPr>
              <w:pStyle w:val="Table01Row"/>
            </w:pPr>
            <w:r>
              <w:rPr/>
              <w:t xml:space="preserve">17 Nov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Injuries Compensation Act 2003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2003/077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Offenders (Legal Action) Act 2000</vt:lpwstr>
  </property>
  <property pid="3" name="IDAct" fmtid="{D5CDD505-2E9C-101B-9397-08002B2CF9AE}">
    <vt:lpwstr>2033</vt:lpwstr>
  </property>
  <property pid="4" name="ChangedDate" fmtid="{D5CDD505-2E9C-101B-9397-08002B2CF9AE}">
    <vt:lpwstr>20250402124409</vt:lpwstr>
  </property>
</Properties>
</file>