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Wood Processing (WESFI) Agreement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Wood Processing (WESFI) Agreement Act 2000</w:t>
            </w:r>
          </w:p>
        </w:tc>
        <w:tc>
          <w:p>
            <w:pPr>
              <w:pStyle w:val="Table01Row"/>
            </w:pPr>
            <w:r>
              <w:t>2000/066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4 Dec 2000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Wood Processing (WESFI) Agreement Act 2000</vt:lpwstr>
  </property>
  <property pid="3" name="IDAct" fmtid="{D5CDD505-2E9C-101B-9397-08002B2CF9AE}">
    <vt:lpwstr>2051</vt:lpwstr>
  </property>
  <property pid="4" name="ChangedDate" fmtid="{D5CDD505-2E9C-101B-9397-08002B2CF9AE}">
    <vt:lpwstr>20260804144846</vt:lpwstr>
  </property>
</Properties>
</file>