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Corporations (Commonwealth Powers) Act 2001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(Commonwealth Powers) Act 2001</w:t>
            </w:r>
          </w:p>
        </w:tc>
        <w:tc>
          <w:p>
            <w:pPr>
              <w:pStyle w:val="Table01Row"/>
            </w:pPr>
            <w:r>
              <w:t>2001/007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s. 1 &amp; 2: 28 Jun 2001;</w:t>
            </w:r>
          </w:p>
          <w:p>
            <w:pPr>
              <w:pStyle w:val="Table01Row"/>
            </w:pPr>
            <w:r>
              <w:rPr/>
              <w:t xml:space="preserve">Act other than s. 1 &amp; 2: 29 Jun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Expiry of Act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15 Jul 2011 (see s. 5 &amp; 10 and </w:t>
            </w:r>
            <w:r>
              <w:rPr>
                <w:i/>
              </w:rPr>
              <w:t xml:space="preserve">Gazette</w:t>
            </w:r>
            <w:r>
              <w:rPr/>
              <w:t xml:space="preserve"> 9 Jun 2006 p. 2029)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15 Jul 2016 (see s. 5 &amp; 10 and </w:t>
            </w:r>
            <w:r>
              <w:rPr>
                <w:i/>
              </w:rPr>
              <w:t xml:space="preserve">Gazette</w:t>
            </w:r>
            <w:r>
              <w:rPr/>
              <w:t xml:space="preserve"> 19 Apr 2011 p. 1451)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15 Jul 2021 (see s. 5 &amp; 10 and </w:t>
            </w:r>
            <w:r>
              <w:rPr>
                <w:i/>
              </w:rPr>
              <w:t xml:space="preserve">Gazette</w:t>
            </w:r>
            <w:r>
              <w:rPr/>
              <w:t xml:space="preserve"> 12 Jul 2016 p. 2875)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 	15 Jul 2031 (see s. 5 &amp; 10 and SL 2021/112)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Corporations (Commonwealth Powers) Act 2001</vt:lpwstr>
  </property>
  <property pid="3" name="IDAct" fmtid="{D5CDD505-2E9C-101B-9397-08002B2CF9AE}">
    <vt:lpwstr>2072</vt:lpwstr>
  </property>
  <property pid="4" name="ChangedDate" fmtid="{D5CDD505-2E9C-101B-9397-08002B2CF9AE}">
    <vt:lpwstr>20250402124408</vt:lpwstr>
  </property>
</Properties>
</file>