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Corporations (Ancillary Provisions) Act 2001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(Ancillary Provisions) Act 2001</w:t>
            </w:r>
          </w:p>
        </w:tc>
        <w:tc>
          <w:p>
            <w:pPr>
              <w:pStyle w:val="Table01Row"/>
            </w:pPr>
            <w:r>
              <w:t>2001/008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2) 2003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2003/020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23 Apr 2003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Corporations (Ancillary Provisions) Act 2001</vt:lpwstr>
  </property>
  <property pid="3" name="IDAct" fmtid="{D5CDD505-2E9C-101B-9397-08002B2CF9AE}">
    <vt:lpwstr>2073</vt:lpwstr>
  </property>
  <property pid="4" name="ChangedDate" fmtid="{D5CDD505-2E9C-101B-9397-08002B2CF9AE}">
    <vt:lpwstr>20250402124408</vt:lpwstr>
  </property>
</Properties>
</file>