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Z</w:t>
      </w:r>
    </w:p>
    <w:p>
      <w:pPr>
        <w:pStyle w:val="IActName"/>
      </w:pPr>
      <w:r>
        <w:t>Zoological Parks Authority Act 2001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the Environment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Zoological Parks Authority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Zoological Parks Authority Act 2001</w:t>
            </w:r>
          </w:p>
        </w:tc>
        <w:tc>
          <w:p>
            <w:pPr>
              <w:pStyle w:val="Table01Row"/>
            </w:pPr>
            <w:r>
              <w:t>2001/024</w:t>
            </w:r>
          </w:p>
        </w:tc>
        <w:tc>
          <w:p>
            <w:pPr>
              <w:pStyle w:val="Table01Row"/>
            </w:pPr>
            <w:r>
              <w:t>26 Nov 2001</w:t>
            </w:r>
          </w:p>
        </w:tc>
        <w:tc>
          <w:p>
            <w:pPr>
              <w:pStyle w:val="Table01Row"/>
            </w:pPr>
            <w:r>
              <w:rPr/>
              <w:t xml:space="preserve">s. 1 &amp; 2: 26 Nov 2001;</w:t>
            </w:r>
          </w:p>
          <w:p>
            <w:pPr>
              <w:pStyle w:val="Table01Row"/>
            </w:pPr>
            <w:r>
              <w:rPr/>
              <w:t xml:space="preserve">Act other than s. 1 &amp; 2: 22 May 2002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May 2002 p. 2445)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Labour Relations Reform Act 2002</w:t>
            </w:r>
            <w:r>
              <w:t xml:space="preserve"> </w:t>
              <w:t>s. 26</w:t>
            </w:r>
          </w:p>
        </w:tc>
        <w:tc>
          <w:p>
            <w:pPr>
              <w:pStyle w:val="Table01Row"/>
            </w:pPr>
            <w:r>
              <w:t>2002/020</w:t>
            </w:r>
          </w:p>
        </w:tc>
        <w:tc>
          <w:p>
            <w:pPr>
              <w:pStyle w:val="Table01Row"/>
            </w:pPr>
            <w:r>
              <w:t>8 Jul 2002</w:t>
            </w:r>
          </w:p>
        </w:tc>
        <w:tc>
          <w:p>
            <w:pPr>
              <w:pStyle w:val="Table01Row"/>
            </w:pPr>
            <w:r>
              <w:rPr/>
              <w:t xml:space="preserve">15 Sep 2002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6 Sep 2002 p. 4487)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Legislation Amendment and Repeal Act 2003</w:t>
            </w:r>
            <w:r>
              <w:t xml:space="preserve"> </w:t>
              <w:t>s. 105</w:t>
            </w:r>
          </w:p>
        </w:tc>
        <w:tc>
          <w:p>
            <w:pPr>
              <w:pStyle w:val="Table01Row"/>
            </w:pPr>
            <w:r>
              <w:t>2003/050</w:t>
            </w:r>
          </w:p>
        </w:tc>
        <w:tc>
          <w:p>
            <w:pPr>
              <w:pStyle w:val="Table01Row"/>
            </w:pPr>
            <w:r>
              <w:t>9 Jul 2003</w:t>
            </w:r>
          </w:p>
        </w:tc>
        <w:tc>
          <w:p>
            <w:pPr>
              <w:pStyle w:val="Table01Row"/>
            </w:pPr>
            <w:r>
              <w:rPr/>
              <w:t xml:space="preserve">15 May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14 May 2004 p. 1445)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Labour Relations Reform (Consequential Amendments) Regulations 2003</w:t>
            </w:r>
            <w:r>
              <w:rPr/>
              <w:t xml:space="preserve"> r. 20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15 Aug 2003 p. 3685‑92</w:t>
            </w:r>
          </w:p>
        </w:tc>
        <w:tc>
          <w:p>
            <w:pPr>
              <w:pStyle w:val="Table01Row"/>
            </w:pPr>
            <w:r>
              <w:rPr/>
              <w:t xml:space="preserve">15 Sep 2003 (see r.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7 Div. 6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20 Oct 2006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4, 5(1) &amp; Sch. 1 cl. 190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(Bankruptcy) Act 2009</w:t>
            </w:r>
            <w:r>
              <w:t xml:space="preserve"> </w:t>
              <w:t>s. 95</w:t>
            </w:r>
          </w:p>
        </w:tc>
        <w:tc>
          <w:p>
            <w:pPr>
              <w:pStyle w:val="Table01Row"/>
            </w:pPr>
            <w:r>
              <w:t>2009/018</w:t>
            </w:r>
          </w:p>
        </w:tc>
        <w:tc>
          <w:p>
            <w:pPr>
              <w:pStyle w:val="Table01Row"/>
            </w:pPr>
            <w:r>
              <w:t>16 Sep 2009</w:t>
            </w:r>
          </w:p>
        </w:tc>
        <w:tc>
          <w:p>
            <w:pPr>
              <w:pStyle w:val="Table01Row"/>
            </w:pPr>
            <w:r>
              <w:rPr/>
              <w:t xml:space="preserve">17 Sep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55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5 Oct 2012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Zoological Parks Authority Act 2001</vt:lpwstr>
  </property>
  <property pid="3" name="IDAct" fmtid="{D5CDD505-2E9C-101B-9397-08002B2CF9AE}">
    <vt:lpwstr>2089</vt:lpwstr>
  </property>
  <property pid="4" name="ChangedDate" fmtid="{D5CDD505-2E9C-101B-9397-08002B2CF9AE}">
    <vt:lpwstr>20250520124742</vt:lpwstr>
  </property>
</Properties>
</file>