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Co‑operative Schemes (Administrative Actions) Act 2001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Co‑operative Schemes (Administrative Actions) Act 2001</w:t>
            </w:r>
          </w:p>
        </w:tc>
        <w:tc>
          <w:p>
            <w:pPr>
              <w:pStyle w:val="Table01Row"/>
            </w:pPr>
            <w:r>
              <w:t>2001/031</w:t>
            </w:r>
          </w:p>
        </w:tc>
        <w:tc>
          <w:p>
            <w:pPr>
              <w:pStyle w:val="Table01Row"/>
            </w:pPr>
            <w:r>
              <w:t>21 Dec 2001</w:t>
            </w:r>
          </w:p>
        </w:tc>
        <w:tc>
          <w:p>
            <w:pPr>
              <w:pStyle w:val="Table01Row"/>
            </w:pPr>
            <w:r>
              <w:rPr/>
              <w:t xml:space="preserve">s. 1 &amp; 2: 21 Dec 2001;</w:t>
            </w:r>
          </w:p>
          <w:p>
            <w:pPr>
              <w:pStyle w:val="Table01Row"/>
            </w:pPr>
            <w:r>
              <w:rPr/>
              <w:t xml:space="preserve">Act other than s. 1 &amp; 2: 30 Jan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Jan 2002 p. 475)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Censorship Amendment Act 2003</w:t>
            </w:r>
            <w:r>
              <w:t xml:space="preserve"> </w:t>
              <w:t>s. 44</w:t>
            </w:r>
          </w:p>
        </w:tc>
        <w:tc>
          <w:p>
            <w:pPr>
              <w:pStyle w:val="Table01Row"/>
            </w:pPr>
            <w:r>
              <w:t>2003/030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Australian Crime Commission (Western Australia) Act 2004</w:t>
            </w:r>
            <w:r>
              <w:t xml:space="preserve"> </w:t>
              <w:t>s. 68</w:t>
            </w:r>
          </w:p>
        </w:tc>
        <w:tc>
          <w:p>
            <w:pPr>
              <w:pStyle w:val="Table01Row"/>
            </w:pPr>
            <w:r>
              <w:t>2004/074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Censorship Amendment Act 2006</w:t>
            </w:r>
            <w:r>
              <w:t xml:space="preserve"> </w:t>
              <w:t>Sch. 1 cl. 1</w:t>
            </w:r>
          </w:p>
        </w:tc>
        <w:tc>
          <w:p>
            <w:pPr>
              <w:pStyle w:val="Table01Row"/>
            </w:pPr>
            <w:r>
              <w:t>2006/010</w:t>
            </w:r>
          </w:p>
        </w:tc>
        <w:tc>
          <w:p>
            <w:pPr>
              <w:pStyle w:val="Table01Row"/>
            </w:pPr>
            <w:r>
              <w:t>8 May 2006</w:t>
            </w:r>
          </w:p>
        </w:tc>
        <w:tc>
          <w:p>
            <w:pPr>
              <w:pStyle w:val="Table01Row"/>
            </w:pPr>
            <w:r>
              <w:rPr/>
              <w:t xml:space="preserve">10 Jun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Jun 2006 p. 2029)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17 Jul 2009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Co-operative Schemes (Administrative Actions) Act 2001</vt:lpwstr>
  </property>
  <property pid="3" name="IDAct" fmtid="{D5CDD505-2E9C-101B-9397-08002B2CF9AE}">
    <vt:lpwstr>2097</vt:lpwstr>
  </property>
  <property pid="4" name="ChangedDate" fmtid="{D5CDD505-2E9C-101B-9397-08002B2CF9AE}">
    <vt:lpwstr>20250402124408</vt:lpwstr>
  </property>
</Properties>
</file>