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D</w:t>
      </w:r>
    </w:p>
    <w:p>
      <w:pPr>
        <w:pStyle w:val="IActName"/>
      </w:pPr>
      <w:r>
        <w:t>Debt Collectors Licensing Act 1964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Commerce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Debt Collectors Licensing Act 1964</w:t>
            </w:r>
          </w:p>
        </w:tc>
        <w:tc>
          <w:p>
            <w:pPr>
              <w:pStyle w:val="Table01Row"/>
            </w:pPr>
            <w:r>
              <w:t>1964/108 (13 Eliz. II No. 108)</w:t>
            </w:r>
          </w:p>
        </w:tc>
        <w:tc>
          <w:p>
            <w:pPr>
              <w:pStyle w:val="Table01Row"/>
            </w:pPr>
            <w:r>
              <w:t>23 Dec 1964</w:t>
            </w:r>
          </w:p>
        </w:tc>
        <w:tc>
          <w:p>
            <w:pPr>
              <w:pStyle w:val="Table01Row"/>
            </w:pPr>
            <w:r>
              <w:rPr/>
              <w:t xml:space="preserve">1 May 1965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15 Apr 1965 p. 1041)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Decimal Currency Act 1965</w:t>
            </w:r>
          </w:p>
        </w:tc>
        <w:tc>
          <w:p>
            <w:pPr>
              <w:pStyle w:val="Table01Row"/>
            </w:pPr>
            <w:r>
              <w:t>1965/113</w:t>
            </w:r>
          </w:p>
        </w:tc>
        <w:tc>
          <w:p>
            <w:pPr>
              <w:pStyle w:val="Table01Row"/>
            </w:pPr>
            <w:r>
              <w:t>21 Dec 1965</w:t>
            </w:r>
          </w:p>
        </w:tc>
        <w:tc>
          <w:p>
            <w:pPr>
              <w:pStyle w:val="Table01Row"/>
            </w:pPr>
            <w:r>
              <w:rPr/>
              <w:t xml:space="preserve">Act other than s. 4‑9: 21 Dec 1965 (see s. 2(1)); </w:t>
            </w:r>
          </w:p>
          <w:p>
            <w:pPr>
              <w:pStyle w:val="Table01Row"/>
            </w:pPr>
            <w:r>
              <w:rPr/>
              <w:t xml:space="preserve">s. 4‑9: 14 Feb 1966 (see s. 2(2))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Debt Collectors Licensing Act Amendment Act 1966</w:t>
            </w:r>
          </w:p>
        </w:tc>
        <w:tc>
          <w:p>
            <w:pPr>
              <w:pStyle w:val="Table01Row"/>
            </w:pPr>
            <w:r>
              <w:t>1966/021</w:t>
            </w:r>
          </w:p>
        </w:tc>
        <w:tc>
          <w:p>
            <w:pPr>
              <w:pStyle w:val="Table01Row"/>
            </w:pPr>
            <w:r>
              <w:t>17 Oct 1966</w:t>
            </w:r>
          </w:p>
        </w:tc>
        <w:tc>
          <w:p>
            <w:pPr>
              <w:pStyle w:val="Table01Row"/>
            </w:pPr>
            <w:r>
              <w:rPr/>
              <w:t xml:space="preserve">17 Oct 1966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2 Feb 1972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(Financial Administration and Audit) Act 1985</w:t>
            </w:r>
            <w:r>
              <w:t xml:space="preserve"> </w:t>
              <w:t>s. 3</w:t>
            </w:r>
          </w:p>
        </w:tc>
        <w:tc>
          <w:p>
            <w:pPr>
              <w:pStyle w:val="Table01Row"/>
            </w:pPr>
            <w:r>
              <w:t>1985/098</w:t>
            </w:r>
          </w:p>
        </w:tc>
        <w:tc>
          <w:p>
            <w:pPr>
              <w:pStyle w:val="Table01Row"/>
            </w:pPr>
            <w:r>
              <w:t>4 Dec 1985</w:t>
            </w:r>
          </w:p>
        </w:tc>
        <w:tc>
          <w:p>
            <w:pPr>
              <w:pStyle w:val="Table01Row"/>
            </w:pPr>
            <w:r>
              <w:rPr/>
              <w:t xml:space="preserve">1 Jul 1986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1986 p. 2255)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Business Licensing Amendment Act 1995</w:t>
            </w:r>
            <w:r>
              <w:t xml:space="preserve"> </w:t>
              <w:t>Pt. 3</w:t>
            </w:r>
          </w:p>
        </w:tc>
        <w:tc>
          <w:p>
            <w:pPr>
              <w:pStyle w:val="Table01Row"/>
            </w:pPr>
            <w:r>
              <w:t>1995/056 (as amended by No. 14 of 2025 s. 14)</w:t>
            </w:r>
          </w:p>
        </w:tc>
        <w:tc>
          <w:p>
            <w:pPr>
              <w:pStyle w:val="Table01Row"/>
            </w:pPr>
            <w:r>
              <w:t>20 Dec 1995</w:t>
            </w:r>
          </w:p>
        </w:tc>
        <w:tc>
          <w:p>
            <w:pPr>
              <w:pStyle w:val="Table01Row"/>
            </w:pPr>
            <w:r>
              <w:rPr/>
              <w:t xml:space="preserve">Repealed by No. 14 of 2025 s. 14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(Financial Sector Reform) Act 1999</w:t>
            </w:r>
            <w:r>
              <w:t xml:space="preserve"> </w:t>
              <w:t>s. 73</w:t>
            </w:r>
          </w:p>
        </w:tc>
        <w:tc>
          <w:p>
            <w:pPr>
              <w:pStyle w:val="Table01Row"/>
            </w:pPr>
            <w:r>
              <w:t>1999/026</w:t>
            </w:r>
          </w:p>
        </w:tc>
        <w:tc>
          <w:p>
            <w:pPr>
              <w:pStyle w:val="Table01Row"/>
            </w:pPr>
            <w:r>
              <w:t>29 Jun 1999</w:t>
            </w:r>
          </w:p>
        </w:tc>
        <w:tc>
          <w:p>
            <w:pPr>
              <w:pStyle w:val="Table01Row"/>
            </w:pPr>
            <w:r>
              <w:rPr/>
              <w:t xml:space="preserve">1 Jul 1999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1999 p. 2905)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7 Mar 2003 (not including 1995/056)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Sentencing Legislation Amendment and Repeal Act 2003</w:t>
            </w:r>
            <w:r>
              <w:t xml:space="preserve"> </w:t>
              <w:t>s. 55</w:t>
            </w:r>
          </w:p>
        </w:tc>
        <w:tc>
          <w:p>
            <w:pPr>
              <w:pStyle w:val="Table01Row"/>
            </w:pPr>
            <w:r>
              <w:t>2003/050</w:t>
            </w:r>
          </w:p>
        </w:tc>
        <w:tc>
          <w:p>
            <w:pPr>
              <w:pStyle w:val="Table01Row"/>
            </w:pPr>
            <w:r>
              <w:t>9 Jul 2003</w:t>
            </w:r>
          </w:p>
        </w:tc>
        <w:tc>
          <w:p>
            <w:pPr>
              <w:pStyle w:val="Table01Row"/>
            </w:pPr>
            <w:r>
              <w:rPr/>
              <w:t xml:space="preserve">15 May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14 May 2004 p. 1445)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(Courts and Legal Practice) Act 2003</w:t>
            </w:r>
            <w:r>
              <w:t xml:space="preserve"> </w:t>
              <w:t>s. 28</w:t>
            </w:r>
          </w:p>
        </w:tc>
        <w:tc>
          <w:p>
            <w:pPr>
              <w:pStyle w:val="Table01Row"/>
            </w:pPr>
            <w:r>
              <w:t>2003/065</w:t>
            </w:r>
          </w:p>
        </w:tc>
        <w:tc>
          <w:p>
            <w:pPr>
              <w:pStyle w:val="Table01Row"/>
            </w:pPr>
            <w:r>
              <w:t>4 Dec 2003</w:t>
            </w:r>
          </w:p>
        </w:tc>
        <w:tc>
          <w:p>
            <w:pPr>
              <w:pStyle w:val="Table01Row"/>
            </w:pPr>
            <w:r>
              <w:rPr/>
              <w:t xml:space="preserve">1 Jan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Dec 2003 p. 5722)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 &amp; Sch. 2 cl. 13</w:t>
            </w:r>
          </w:p>
        </w:tc>
        <w:tc>
          <w:p>
            <w:pPr>
              <w:pStyle w:val="Table01Row"/>
            </w:pPr>
            <w:r>
              <w:t>2004/059 (as amended by 2008/002 s. 77(13))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s. 141: 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7128); </w:t>
            </w:r>
          </w:p>
          <w:p>
            <w:pPr>
              <w:pStyle w:val="Table01Row"/>
            </w:pPr>
            <w:r>
              <w:rPr/>
              <w:t xml:space="preserve">Sch. 2 cl. 13 repealed by 2008/002 s. 77(13)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Administrative Tribunal (Conferral of Jurisdiction) Amendment and Repeal Act 2004</w:t>
            </w:r>
            <w:r>
              <w:t xml:space="preserve"> </w:t>
              <w:t>Pt. 2 Div. 35</w:t>
            </w:r>
          </w:p>
        </w:tc>
        <w:tc>
          <w:p>
            <w:pPr>
              <w:pStyle w:val="Table01Row"/>
            </w:pPr>
            <w:r>
              <w:t>2004/055</w:t>
            </w:r>
          </w:p>
        </w:tc>
        <w:tc>
          <w:p>
            <w:pPr>
              <w:pStyle w:val="Table01Row"/>
            </w:pPr>
            <w:r>
              <w:t>24 Nov 2004</w:t>
            </w:r>
          </w:p>
        </w:tc>
        <w:tc>
          <w:p>
            <w:pPr>
              <w:pStyle w:val="Table01Row"/>
            </w:pPr>
            <w:r>
              <w:rPr/>
              <w:t xml:space="preserve">1 Jan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7130)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3 as at 26 May 2006 (not including 1995/056 &amp; 2004/059 Sch. 2 cl. 13)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Sch. 1 cl. 44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Legal Profession Act 2008</w:t>
            </w:r>
            <w:r>
              <w:t xml:space="preserve"> </w:t>
              <w:t>s. 658</w:t>
            </w:r>
          </w:p>
        </w:tc>
        <w:tc>
          <w:p>
            <w:pPr>
              <w:pStyle w:val="Table01Row"/>
            </w:pPr>
            <w:r>
              <w:t>2008/021</w:t>
            </w:r>
          </w:p>
        </w:tc>
        <w:tc>
          <w:p>
            <w:pPr>
              <w:pStyle w:val="Table01Row"/>
            </w:pPr>
            <w:r>
              <w:t>27 May 2008</w:t>
            </w:r>
          </w:p>
        </w:tc>
        <w:tc>
          <w:p>
            <w:pPr>
              <w:pStyle w:val="Table01Row"/>
            </w:pPr>
            <w:r>
              <w:rPr/>
              <w:t xml:space="preserve">1 Mar 2009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27 Feb 2009 p. 511)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51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(Fair Trading) Act 2010</w:t>
            </w:r>
            <w:r>
              <w:t xml:space="preserve"> </w:t>
              <w:t>s. 181</w:t>
            </w:r>
          </w:p>
        </w:tc>
        <w:tc>
          <w:p>
            <w:pPr>
              <w:pStyle w:val="Table01Row"/>
            </w:pPr>
            <w:r>
              <w:t>2010/058</w:t>
            </w:r>
          </w:p>
        </w:tc>
        <w:tc>
          <w:p>
            <w:pPr>
              <w:pStyle w:val="Table01Row"/>
            </w:pPr>
            <w:r>
              <w:t>8 Dec 2010</w:t>
            </w:r>
          </w:p>
        </w:tc>
        <w:tc>
          <w:p>
            <w:pPr>
              <w:pStyle w:val="Table01Row"/>
            </w:pPr>
            <w:r>
              <w:rPr/>
              <w:t xml:space="preserve">1 Jan 2011 (see s. 2(c) and </w:t>
            </w:r>
            <w:r>
              <w:rPr>
                <w:i/>
              </w:rPr>
              <w:t xml:space="preserve">Gazette</w:t>
            </w:r>
            <w:r>
              <w:rPr/>
              <w:t xml:space="preserve"> 24 Dec 2010 p. 6805)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4 as at 23 Sep 2011 (not including 1995/056)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Licensing Provisions Amendment Act 2016</w:t>
            </w:r>
            <w:r>
              <w:t xml:space="preserve"> </w:t>
              <w:t>Pt. 3</w:t>
            </w:r>
          </w:p>
        </w:tc>
        <w:tc>
          <w:p>
            <w:pPr>
              <w:pStyle w:val="Table01Row"/>
            </w:pPr>
            <w:r>
              <w:t>2016/044</w:t>
            </w:r>
          </w:p>
        </w:tc>
        <w:tc>
          <w:p>
            <w:pPr>
              <w:pStyle w:val="Table01Row"/>
            </w:pPr>
            <w:r>
              <w:t>1 Dec 2016</w:t>
            </w:r>
          </w:p>
        </w:tc>
        <w:tc>
          <w:p>
            <w:pPr>
              <w:pStyle w:val="Table01Row"/>
            </w:pPr>
            <w:r>
              <w:rPr/>
              <w:t xml:space="preserve">1 Jul 2017 (see s. 2(b) &amp; </w:t>
            </w:r>
            <w:r>
              <w:rPr>
                <w:i/>
              </w:rPr>
              <w:t xml:space="preserve">Gazette</w:t>
            </w:r>
            <w:r>
              <w:rPr/>
              <w:t xml:space="preserve"> 27 Jun 2017 p. 3407)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Consumer Protection Legislation Amendment Act 2019</w:t>
            </w:r>
            <w:r>
              <w:t xml:space="preserve"> </w:t>
              <w:t>Pt. 4</w:t>
            </w:r>
          </w:p>
        </w:tc>
        <w:tc>
          <w:p>
            <w:pPr>
              <w:pStyle w:val="Table01Row"/>
            </w:pPr>
            <w:r>
              <w:t>2019/025</w:t>
            </w:r>
          </w:p>
        </w:tc>
        <w:tc>
          <w:p>
            <w:pPr>
              <w:pStyle w:val="Table01Row"/>
            </w:pPr>
            <w:r>
              <w:t>24 Oct 2019</w:t>
            </w:r>
          </w:p>
        </w:tc>
        <w:tc>
          <w:p>
            <w:pPr>
              <w:pStyle w:val="Table01Row"/>
            </w:pPr>
            <w:r>
              <w:rPr/>
              <w:t xml:space="preserve">1 Jan 2020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24 Dec 2019 p. 4415)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COVID‑19 Response and Economic Recovery Omnibus Act 2020</w:t>
            </w:r>
            <w:r>
              <w:t xml:space="preserve"> </w:t>
              <w:t>s. 96</w:t>
            </w:r>
          </w:p>
        </w:tc>
        <w:tc>
          <w:p>
            <w:pPr>
              <w:pStyle w:val="Table01Row"/>
            </w:pPr>
            <w:r>
              <w:t>2020/034</w:t>
            </w:r>
          </w:p>
        </w:tc>
        <w:tc>
          <w:p>
            <w:pPr>
              <w:pStyle w:val="Table01Row"/>
            </w:pPr>
            <w:r>
              <w:t>11 Sep 2020</w:t>
            </w:r>
          </w:p>
        </w:tc>
        <w:tc>
          <w:p>
            <w:pPr>
              <w:pStyle w:val="Table01Row"/>
            </w:pPr>
            <w:r>
              <w:rPr/>
              <w:t xml:space="preserve">12 Sep 2020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Mutual Recognition (Western Australia) Amendment Act 2022</w:t>
            </w:r>
            <w:r>
              <w:t xml:space="preserve"> </w:t>
              <w:t>Pt. 3 Div. 3</w:t>
            </w:r>
          </w:p>
        </w:tc>
        <w:tc>
          <w:p>
            <w:pPr>
              <w:pStyle w:val="Table01Row"/>
            </w:pPr>
            <w:r>
              <w:t>2022/007</w:t>
            </w:r>
          </w:p>
        </w:tc>
        <w:tc>
          <w:p>
            <w:pPr>
              <w:pStyle w:val="Table01Row"/>
            </w:pPr>
            <w:r>
              <w:t>29 Mar 2022</w:t>
            </w:r>
          </w:p>
        </w:tc>
        <w:tc>
          <w:p>
            <w:pPr>
              <w:pStyle w:val="Table01Row"/>
            </w:pPr>
            <w:r>
              <w:rPr/>
              <w:t xml:space="preserve">1 Jul 2022 (see s. 2(b) and SL 2022/80)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Legal Profession Uniform Law Application Act 2022</w:t>
            </w:r>
            <w:r>
              <w:t xml:space="preserve"> </w:t>
              <w:t>s. 424</w:t>
            </w:r>
          </w:p>
        </w:tc>
        <w:tc>
          <w:p>
            <w:pPr>
              <w:pStyle w:val="Table01Row"/>
            </w:pPr>
            <w:r>
              <w:t>2022/009</w:t>
            </w:r>
          </w:p>
        </w:tc>
        <w:tc>
          <w:p>
            <w:pPr>
              <w:pStyle w:val="Table01Row"/>
            </w:pPr>
            <w:r>
              <w:t>14 Apr 2022</w:t>
            </w:r>
          </w:p>
        </w:tc>
        <w:tc>
          <w:p>
            <w:pPr>
              <w:pStyle w:val="Table01Row"/>
            </w:pPr>
            <w:r>
              <w:rPr/>
              <w:t xml:space="preserve">1 Jul 2022 (see s. 2(c) and SL 2022/113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Directors’ Liability Reform Act 2023</w:t>
            </w:r>
            <w:r>
              <w:t xml:space="preserve"> </w:t>
              <w:t>Pt. 3 Div. 19</w:t>
            </w:r>
          </w:p>
        </w:tc>
        <w:tc>
          <w:p>
            <w:pPr>
              <w:pStyle w:val="Table01Row"/>
            </w:pPr>
            <w:r>
              <w:t>2023/009</w:t>
            </w:r>
          </w:p>
        </w:tc>
        <w:tc>
          <w:p>
            <w:pPr>
              <w:pStyle w:val="Table01Row"/>
            </w:pPr>
            <w:r>
              <w:t>4 Apr 2023</w:t>
            </w:r>
          </w:p>
        </w:tc>
        <w:tc>
          <w:p>
            <w:pPr>
              <w:pStyle w:val="Table01Row"/>
            </w:pPr>
            <w:r>
              <w:rPr/>
              <w:t xml:space="preserve">5 Apr 2023 (see s. 2(j))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Debt Collectors Licensing Act 1964</vt:lpwstr>
  </property>
  <property pid="3" name="IDAct" fmtid="{D5CDD505-2E9C-101B-9397-08002B2CF9AE}">
    <vt:lpwstr>212</vt:lpwstr>
  </property>
  <property pid="4" name="ChangedDate" fmtid="{D5CDD505-2E9C-101B-9397-08002B2CF9AE}">
    <vt:lpwstr>20250926125846</vt:lpwstr>
  </property>
</Properties>
</file>