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Discharged Servicemen’s Badges Act 1967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Discharged Servicemen’s Badges Act 1967</w:t>
            </w:r>
          </w:p>
        </w:tc>
        <w:tc>
          <w:p>
            <w:pPr>
              <w:pStyle w:val="Table01Row"/>
            </w:pPr>
            <w:r>
              <w:t>1967/058</w:t>
            </w:r>
          </w:p>
        </w:tc>
        <w:tc>
          <w:p>
            <w:pPr>
              <w:pStyle w:val="Table01Row"/>
            </w:pPr>
            <w:r>
              <w:t>5 Dec 1967</w:t>
            </w:r>
          </w:p>
        </w:tc>
        <w:tc>
          <w:p>
            <w:pPr>
              <w:pStyle w:val="Table01Row"/>
            </w:pPr>
            <w:r>
              <w:rPr/>
              <w:t xml:space="preserve">5 Dec 1967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10 Jan 2003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Discharged Servicemen's Badges Act 1967</vt:lpwstr>
  </property>
  <property pid="3" name="IDAct" fmtid="{D5CDD505-2E9C-101B-9397-08002B2CF9AE}">
    <vt:lpwstr>225</vt:lpwstr>
  </property>
  <property pid="4" name="ChangedDate" fmtid="{D5CDD505-2E9C-101B-9397-08002B2CF9AE}">
    <vt:lpwstr>20250404094514</vt:lpwstr>
  </property>
</Properties>
</file>