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Electricity Transmission and Distribution Systems (Access) Act 1994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Electricity Corporation Act 1994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 Act 1994</w:t>
            </w:r>
          </w:p>
        </w:tc>
        <w:tc>
          <w:p>
            <w:pPr>
              <w:pStyle w:val="Table01Row"/>
            </w:pPr>
            <w:r>
              <w:t>1994/086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Act other than s. 90, 91 &amp; 93: 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7069);</w:t>
            </w:r>
          </w:p>
          <w:p>
            <w:pPr>
              <w:pStyle w:val="Table01Row"/>
            </w:pPr>
            <w:r>
              <w:rPr/>
              <w:t xml:space="preserve">s. 90 &amp; 93: 1 Jan 1997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1996 p. 7255); </w:t>
            </w:r>
          </w:p>
          <w:p>
            <w:pPr>
              <w:pStyle w:val="Table01Row"/>
            </w:pPr>
            <w:r>
              <w:rPr/>
              <w:t xml:space="preserve">s. 91: 1 Jul 1997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1997 p. 3249)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  <w:r>
              <w:t xml:space="preserve"> </w:t>
              <w:t>s. 10(3)</w:t>
            </w:r>
          </w:p>
        </w:tc>
        <w:tc>
          <w:p>
            <w:pPr>
              <w:pStyle w:val="Table01Row"/>
            </w:pPr>
            <w:r>
              <w:t>1996/055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&amp; 3(3))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45 &amp; 87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45: 24 Dec 1999 (see s. 2(1));</w:t>
            </w:r>
          </w:p>
          <w:p>
            <w:pPr>
              <w:pStyle w:val="Table01Row"/>
            </w:pPr>
            <w:r>
              <w:rPr/>
              <w:t xml:space="preserve">s. 87: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2000 (not including 1999/058 s. 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Electricity Corporation (Act Amendment) Regulations 2002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 Nov 2002 p. 5375‑87</w:t>
            </w:r>
          </w:p>
        </w:tc>
        <w:tc>
          <w:p>
            <w:pPr>
              <w:pStyle w:val="Table01Row"/>
            </w:pPr>
            <w:r>
              <w:rPr/>
              <w:t xml:space="preserve">1 Nov 2002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Jan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Pt. 7 Div. 1 (s. 102‑111)</w:t>
            </w:r>
          </w:p>
        </w:tc>
        <w:tc>
          <w:p>
            <w:pPr>
              <w:pStyle w:val="Table01Row"/>
            </w:pPr>
            <w:r>
              <w:t>2003/053 (as amended by 2009/046 s. 6)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s. 102‑108, 109(1)‑(3) &amp; 110(1)‑(3): 8 Oct 2003 (see s. 2(1) &amp; (2)); </w:t>
            </w:r>
          </w:p>
          <w:p>
            <w:pPr>
              <w:pStyle w:val="Table01Row"/>
            </w:pPr>
            <w:r>
              <w:rPr/>
              <w:t xml:space="preserve">s. 109(4) &amp; (5), 110(4) &amp; 111 repealed by 2009/046 s. 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2004/033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24 Nov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2004 p. 5243)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Sch. 5 cl. 7‑22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Sch. 5 (other than cl. 21(2)(a)(ii)): 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1153);</w:t>
            </w:r>
          </w:p>
          <w:p>
            <w:pPr>
              <w:pStyle w:val="Table01Row"/>
            </w:pPr>
            <w:r>
              <w:rPr/>
              <w:t xml:space="preserve">Sch. 5 cl. 21(2)(a)(ii)) deleted by 2009/008 s. 50(3)(b)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Aug 2006 (not including 2003/053 s. 109(4) &amp; (5), 110(4) &amp; 111 &amp; 2005/018 Sch. 5 (cl. 21(2)(a)(ii)))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Electricity Transmission and Distribution Systems (Repeal and Related Provisions) Regulations 2007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3018‑21</w:t>
            </w:r>
          </w:p>
        </w:tc>
        <w:tc>
          <w:p>
            <w:pPr>
              <w:pStyle w:val="Table01Row"/>
            </w:pPr>
            <w:r>
              <w:rPr/>
              <w:t xml:space="preserve">r. 1 &amp; 2: 26 Jun 2007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 Jul 2007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(Distributed Energy Resources) Act 2024</w:t>
            </w:r>
            <w:r>
              <w:t xml:space="preserve"> </w:t>
              <w:t>Pt. 2 Div. 4 &amp; Pt. 3 Div. 3</w:t>
            </w:r>
          </w:p>
        </w:tc>
        <w:tc>
          <w:p>
            <w:pPr>
              <w:pStyle w:val="Table01Row"/>
            </w:pPr>
            <w:r>
              <w:t>2024/001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Pt. 2 Div. 4: 6 Feb 2025 (see s. 2(b) and SL 2025/31 cl. 2);</w:t>
            </w:r>
          </w:p>
          <w:p>
            <w:pPr>
              <w:pStyle w:val="Table01Row"/>
            </w:pPr>
            <w:r>
              <w:rPr/>
              <w:t xml:space="preserve">Pt. 3 Div. 3: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Electricity Transmission and Distribution Systems (Access) Act 1994</vt:lpwstr>
  </property>
  <property pid="3" name="IDAct" fmtid="{D5CDD505-2E9C-101B-9397-08002B2CF9AE}">
    <vt:lpwstr>245</vt:lpwstr>
  </property>
  <property pid="4" name="ChangedDate" fmtid="{D5CDD505-2E9C-101B-9397-08002B2CF9AE}">
    <vt:lpwstr>20250702002733</vt:lpwstr>
  </property>
</Properties>
</file>