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Environmental Protection Act 1986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the Environment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Act 1986</w:t>
            </w:r>
          </w:p>
        </w:tc>
        <w:tc>
          <w:p>
            <w:pPr>
              <w:pStyle w:val="Table01Row"/>
            </w:pPr>
            <w:r>
              <w:t>1986/087</w:t>
            </w:r>
          </w:p>
        </w:tc>
        <w:tc>
          <w:p>
            <w:pPr>
              <w:pStyle w:val="Table01Row"/>
            </w:pPr>
            <w:r>
              <w:t>10 Dec 1986</w:t>
            </w:r>
          </w:p>
        </w:tc>
        <w:tc>
          <w:p>
            <w:pPr>
              <w:pStyle w:val="Table01Row"/>
            </w:pPr>
            <w:r>
              <w:rPr/>
              <w:t xml:space="preserve">s. 1 &amp; 2: 10 Dec 1986;</w:t>
            </w:r>
          </w:p>
          <w:p>
            <w:pPr>
              <w:pStyle w:val="Table01Row"/>
            </w:pPr>
            <w:r>
              <w:rPr/>
              <w:t xml:space="preserve">Act other than s. 1 &amp; 2: 20 Feb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Feb 1987 p. 440)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Amendment Act 1993</w:t>
            </w:r>
          </w:p>
        </w:tc>
        <w:tc>
          <w:p>
            <w:pPr>
              <w:pStyle w:val="Table01Row"/>
            </w:pPr>
            <w:r>
              <w:t>1993/034</w:t>
            </w:r>
          </w:p>
        </w:tc>
        <w:tc>
          <w:p>
            <w:pPr>
              <w:pStyle w:val="Table01Row"/>
            </w:pPr>
            <w:r>
              <w:t>16 Dec 1993</w:t>
            </w:r>
          </w:p>
        </w:tc>
        <w:tc>
          <w:p>
            <w:pPr>
              <w:pStyle w:val="Table01Row"/>
            </w:pPr>
            <w:r>
              <w:rPr/>
              <w:t xml:space="preserve">s. 1 &amp; 2: 16 Dec 1993;</w:t>
            </w:r>
          </w:p>
          <w:p>
            <w:pPr>
              <w:pStyle w:val="Table01Row"/>
            </w:pPr>
            <w:r>
              <w:rPr/>
              <w:t xml:space="preserve">Act other than s. 1 &amp; 2: 14 Jan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1994 p. 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Legislation Amendment Act (No. 2) 1994</w:t>
            </w:r>
            <w:r>
              <w:t xml:space="preserve"> </w:t>
              <w:t>s. 46(1) &amp; (6)</w:t>
            </w:r>
          </w:p>
        </w:tc>
        <w:tc>
          <w:p>
            <w:pPr>
              <w:pStyle w:val="Table01Row"/>
            </w:pPr>
            <w:r>
              <w:t>1994/084</w:t>
            </w:r>
          </w:p>
        </w:tc>
        <w:tc>
          <w:p>
            <w:pPr>
              <w:pStyle w:val="Table01Row"/>
            </w:pPr>
            <w:r>
              <w:t>13 Jan 1995</w:t>
            </w:r>
          </w:p>
        </w:tc>
        <w:tc>
          <w:p>
            <w:pPr>
              <w:pStyle w:val="Table01Row"/>
            </w:pPr>
            <w:r>
              <w:rPr/>
              <w:t xml:space="preserve">1 Mar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Feb 1995 p. 567)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7 Mar 1996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Legislation Amendment Act 1996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1996/023</w:t>
            </w:r>
          </w:p>
        </w:tc>
        <w:tc>
          <w:p>
            <w:pPr>
              <w:pStyle w:val="Table01Row"/>
            </w:pPr>
            <w:r>
              <w:t>11 Jul 1996</w:t>
            </w:r>
          </w:p>
        </w:tc>
        <w:tc>
          <w:p>
            <w:pPr>
              <w:pStyle w:val="Table01Row"/>
            </w:pPr>
            <w:r>
              <w:rPr/>
              <w:t xml:space="preserve">4 Aug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Aug 1996 p. 3615)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(Assemblies and Noise) Act 1996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1996/050</w:t>
            </w:r>
          </w:p>
        </w:tc>
        <w:tc>
          <w:p>
            <w:pPr>
              <w:pStyle w:val="Table01Row"/>
            </w:pPr>
            <w:r>
              <w:t>31 Oct 1996</w:t>
            </w:r>
          </w:p>
        </w:tc>
        <w:tc>
          <w:p>
            <w:pPr>
              <w:pStyle w:val="Table01Row"/>
            </w:pPr>
            <w:r>
              <w:rPr/>
              <w:t xml:space="preserve">4 Dec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Dec 1996 p. 6695)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25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54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Amendment Act 1998</w:t>
            </w:r>
          </w:p>
        </w:tc>
        <w:tc>
          <w:p>
            <w:pPr>
              <w:pStyle w:val="Table01Row"/>
            </w:pPr>
            <w:r>
              <w:t>1998/014</w:t>
            </w:r>
          </w:p>
        </w:tc>
        <w:tc>
          <w:p>
            <w:pPr>
              <w:pStyle w:val="Table01Row"/>
            </w:pPr>
            <w:r>
              <w:t>21 May 1998</w:t>
            </w:r>
          </w:p>
        </w:tc>
        <w:tc>
          <w:p>
            <w:pPr>
              <w:pStyle w:val="Table01Row"/>
            </w:pPr>
            <w:r>
              <w:rPr/>
              <w:t xml:space="preserve">s. 1‑3, 21, 26, 27, 29, 32‑34, 36 &amp; 37: 21 May 1998 (see s. 2(1)); </w:t>
            </w:r>
          </w:p>
          <w:p>
            <w:pPr>
              <w:pStyle w:val="Table01Row"/>
            </w:pPr>
            <w:r>
              <w:rPr/>
              <w:t xml:space="preserve">s. 20: 1 Jul 1998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1998 p. 3369);</w:t>
            </w:r>
          </w:p>
          <w:p>
            <w:pPr>
              <w:pStyle w:val="Table01Row"/>
            </w:pPr>
            <w:r>
              <w:rPr/>
              <w:t xml:space="preserve">s. 4, 6‑9, 11, 12 &amp; 14 (to the extent that it inserts Pt. VIA heading, Div. 3 &amp; 4 headings and s. 99Q‑99X and 99Z‑99ZB), 15‑19, 22‑25, 28, 30, 31 &amp; 35: 1 Jul 1998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1998 p. 3369);</w:t>
            </w:r>
          </w:p>
          <w:p>
            <w:pPr>
              <w:pStyle w:val="Table01Row"/>
            </w:pPr>
            <w:r>
              <w:rPr/>
              <w:t xml:space="preserve">s. 10, 13 &amp; 14 (to the extent that it inserts Div. 1 &amp; 2 headings and s. 99A‑99P &amp; 99Y): 8 Jan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Jan 1999 p. 35); </w:t>
            </w:r>
          </w:p>
          <w:p>
            <w:pPr>
              <w:pStyle w:val="Table01Row"/>
            </w:pPr>
            <w:r>
              <w:rPr/>
              <w:t xml:space="preserve">s. 5: 10 Sep 2005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9 Sep 2005 p. 4155)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Apr 1999 (not including 1998/014 s. 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Midland Redevelopment Act 1999</w:t>
            </w:r>
            <w:r>
              <w:t xml:space="preserve"> </w:t>
              <w:t>s. 71</w:t>
            </w:r>
          </w:p>
        </w:tc>
        <w:tc>
          <w:p>
            <w:pPr>
              <w:pStyle w:val="Table01Row"/>
            </w:pPr>
            <w:r>
              <w:t>1999/038</w:t>
            </w:r>
          </w:p>
        </w:tc>
        <w:tc>
          <w:p>
            <w:pPr>
              <w:pStyle w:val="Table01Row"/>
            </w:pPr>
            <w:r>
              <w:t>11 Nov 1999</w:t>
            </w:r>
          </w:p>
        </w:tc>
        <w:tc>
          <w:p>
            <w:pPr>
              <w:pStyle w:val="Table01Row"/>
            </w:pPr>
            <w:r>
              <w:rPr/>
              <w:t xml:space="preserve">1 Jan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1999 p. 7059)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7 Jul 2000 (not including 1998/014 s. 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Rights in Water and Irrigation Amendment Act 2000</w:t>
            </w:r>
            <w:r>
              <w:t xml:space="preserve"> </w:t>
              <w:t>s. 84</w:t>
            </w:r>
          </w:p>
        </w:tc>
        <w:tc>
          <w:p>
            <w:pPr>
              <w:pStyle w:val="Table01Row"/>
            </w:pPr>
            <w:r>
              <w:t>2000/049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10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2001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Property Confiscation (Consequential Provisions) Act 2000</w:t>
            </w:r>
            <w:r>
              <w:t xml:space="preserve"> </w:t>
              <w:t>s. 13(1)</w:t>
            </w:r>
          </w:p>
        </w:tc>
        <w:tc>
          <w:p>
            <w:pPr>
              <w:pStyle w:val="Table01Row"/>
            </w:pPr>
            <w:r>
              <w:t>2000/069</w:t>
            </w:r>
          </w:p>
        </w:tc>
        <w:tc>
          <w:p>
            <w:pPr>
              <w:pStyle w:val="Table01Row"/>
            </w:pPr>
            <w:r>
              <w:t>6 Dec 2000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Hope Valley‑Wattleup Redevelopment Act 2000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2000/077</w:t>
            </w:r>
          </w:p>
        </w:tc>
        <w:tc>
          <w:p>
            <w:pPr>
              <w:pStyle w:val="Table01Row"/>
            </w:pPr>
            <w:r>
              <w:t>7 Dec 2000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23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Armadale Redevelopment Act 2001</w:t>
            </w:r>
            <w:r>
              <w:t xml:space="preserve"> </w:t>
              <w:t>s. 69</w:t>
            </w:r>
          </w:p>
        </w:tc>
        <w:tc>
          <w:p>
            <w:pPr>
              <w:pStyle w:val="Table01Row"/>
            </w:pPr>
            <w:r>
              <w:t>2001/025</w:t>
            </w:r>
          </w:p>
        </w:tc>
        <w:tc>
          <w:p>
            <w:pPr>
              <w:pStyle w:val="Table01Row"/>
            </w:pPr>
            <w:r>
              <w:t>26 Nov 2001</w:t>
            </w:r>
          </w:p>
        </w:tc>
        <w:tc>
          <w:p>
            <w:pPr>
              <w:pStyle w:val="Table01Row"/>
            </w:pPr>
            <w:r>
              <w:rPr/>
              <w:t xml:space="preserve">23 Mar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Mar 2002 p. 1651)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11 Jan 2002 (not including 1998/014 s. 5 &amp; 2001/025)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Amendment Act 2003</w:t>
            </w:r>
          </w:p>
        </w:tc>
        <w:tc>
          <w:p>
            <w:pPr>
              <w:pStyle w:val="Table01Row"/>
            </w:pPr>
            <w:r>
              <w:t>2003/054 (as amended by 2009/008 s. 54)</w:t>
            </w:r>
          </w:p>
        </w:tc>
        <w:tc>
          <w:p>
            <w:pPr>
              <w:pStyle w:val="Table01Row"/>
            </w:pPr>
            <w:r>
              <w:t>20 Oct 2003</w:t>
            </w:r>
          </w:p>
        </w:tc>
        <w:tc>
          <w:p>
            <w:pPr>
              <w:pStyle w:val="Table01Row"/>
            </w:pPr>
            <w:r>
              <w:rPr/>
              <w:t xml:space="preserve">s. 1 &amp; 2: 20 Oct 2003;</w:t>
            </w:r>
          </w:p>
          <w:p>
            <w:pPr>
              <w:pStyle w:val="Table01Row"/>
            </w:pPr>
            <w:r>
              <w:rPr/>
              <w:t xml:space="preserve">Act other than s. 1, 2, 37, 54(2), 55, 72(2) &amp; (4), 75(3) &amp; (4) &amp; Pt. 9: 19 Nov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2003 p. 4723);</w:t>
            </w:r>
          </w:p>
          <w:p>
            <w:pPr>
              <w:pStyle w:val="Table01Row"/>
            </w:pPr>
            <w:r>
              <w:rPr/>
              <w:t xml:space="preserve">s. 37, 54(2), 55, 72(2) &amp; (4), 75(3) &amp; (4) &amp; Pt. 9 (s. 109‑120): 8 Jul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2004 p. 2581)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Contaminated Sites Act 2003</w:t>
            </w:r>
            <w:r>
              <w:t xml:space="preserve"> </w:t>
              <w:t>s. 100</w:t>
            </w:r>
          </w:p>
        </w:tc>
        <w:tc>
          <w:p>
            <w:pPr>
              <w:pStyle w:val="Table01Row"/>
            </w:pPr>
            <w:r>
              <w:t>2003/060 (as amended by 2005/040 s. 13)</w:t>
            </w:r>
          </w:p>
        </w:tc>
        <w:tc>
          <w:p>
            <w:pPr>
              <w:pStyle w:val="Table01Row"/>
            </w:pPr>
            <w:r>
              <w:t>7 Nov 2003</w:t>
            </w:r>
          </w:p>
        </w:tc>
        <w:tc>
          <w:p>
            <w:pPr>
              <w:pStyle w:val="Table01Row"/>
            </w:pPr>
            <w:r>
              <w:rPr/>
              <w:t xml:space="preserve">1 Dec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Aug 2006 p. 2899)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16 Sep 2005 (not including 2003/060)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7 Div. 2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59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Waste Avoidance and Resource Recovery Act 2007</w:t>
            </w:r>
            <w:r>
              <w:t xml:space="preserve"> </w:t>
              <w:t>Sch. 4 cl. 2</w:t>
            </w:r>
          </w:p>
        </w:tc>
        <w:tc>
          <w:p>
            <w:pPr>
              <w:pStyle w:val="Table01Row"/>
            </w:pPr>
            <w:r>
              <w:t>2007/036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Sch. 4 cl. 2(1), (2) &amp; (4): 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8 Jan 2008 p. 33);</w:t>
            </w:r>
          </w:p>
          <w:p>
            <w:pPr>
              <w:pStyle w:val="Table01Row"/>
            </w:pPr>
            <w:r>
              <w:rPr/>
              <w:t xml:space="preserve">Sch. 4 cl. 2(5): 1 Jul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2008 p. 2705);</w:t>
            </w:r>
          </w:p>
          <w:p>
            <w:pPr>
              <w:pStyle w:val="Table01Row"/>
            </w:pPr>
            <w:r>
              <w:rPr/>
              <w:t xml:space="preserve">Sch. 4 cl. 2(3):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</w:t>
              <w:t>s. 194</w:t>
            </w:r>
          </w:p>
        </w:tc>
        <w:tc>
          <w:p>
            <w:pPr>
              <w:pStyle w:val="Table01Row"/>
            </w:pPr>
            <w:r>
              <w:t>2007/038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 Feb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2008 p. 251)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11 Apr 2008 (not including 2007/036 Sch. 4 cl. 2(3) &amp; (5))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53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Bush Fires Amendment Act 2009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2009/025</w:t>
            </w:r>
          </w:p>
        </w:tc>
        <w:tc>
          <w:p>
            <w:pPr>
              <w:pStyle w:val="Table01Row"/>
            </w:pPr>
            <w:r>
              <w:t>17 Nov 2009</w:t>
            </w:r>
          </w:p>
        </w:tc>
        <w:tc>
          <w:p>
            <w:pPr>
              <w:pStyle w:val="Table01Row"/>
            </w:pPr>
            <w:r>
              <w:rPr/>
              <w:t xml:space="preserve">1 Dec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Dec 2009 p. 4829)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3) (Crown Land) Act 2010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2010/008</w:t>
            </w:r>
          </w:p>
        </w:tc>
        <w:tc>
          <w:p>
            <w:pPr>
              <w:pStyle w:val="Table01Row"/>
            </w:pPr>
            <w:r>
              <w:t>3 Jun 2010</w:t>
            </w:r>
          </w:p>
        </w:tc>
        <w:tc>
          <w:p>
            <w:pPr>
              <w:pStyle w:val="Table01Row"/>
            </w:pPr>
            <w:r>
              <w:rPr/>
              <w:t xml:space="preserve">18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2010 p. 4757)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4) (Planning) Act 2010</w:t>
            </w:r>
            <w:r>
              <w:t xml:space="preserve"> </w:t>
              <w:t>Pt. 2 Div. 2 Subdiv. 1</w:t>
            </w:r>
          </w:p>
        </w:tc>
        <w:tc>
          <w:p>
            <w:pPr>
              <w:pStyle w:val="Table01Row"/>
            </w:pPr>
            <w:r>
              <w:t>2010/028</w:t>
            </w:r>
          </w:p>
        </w:tc>
        <w:tc>
          <w:p>
            <w:pPr>
              <w:pStyle w:val="Table01Row"/>
            </w:pPr>
            <w:r>
              <w:t>19 Aug 2010</w:t>
            </w:r>
          </w:p>
        </w:tc>
        <w:tc>
          <w:p>
            <w:pPr>
              <w:pStyle w:val="Table01Row"/>
            </w:pPr>
            <w:r>
              <w:rPr/>
              <w:t xml:space="preserve">22 Nov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Nov 2010 p. 5709)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1) (Environment) Act 2010</w:t>
            </w:r>
          </w:p>
        </w:tc>
        <w:tc>
          <w:p>
            <w:pPr>
              <w:pStyle w:val="Table01Row"/>
            </w:pPr>
            <w:r>
              <w:t>2010/040</w:t>
            </w:r>
          </w:p>
        </w:tc>
        <w:tc>
          <w:p>
            <w:pPr>
              <w:pStyle w:val="Table01Row"/>
            </w:pPr>
            <w:r>
              <w:t>28 Oct 2010</w:t>
            </w:r>
          </w:p>
        </w:tc>
        <w:tc>
          <w:p>
            <w:pPr>
              <w:pStyle w:val="Table01Row"/>
            </w:pPr>
            <w:r>
              <w:rPr/>
              <w:t xml:space="preserve">Pt. 1 other than s. 3: 28 Oct 2010 (see s. 2(a));</w:t>
            </w:r>
          </w:p>
          <w:p>
            <w:pPr>
              <w:pStyle w:val="Table01Row"/>
            </w:pPr>
            <w:r>
              <w:rPr/>
              <w:t xml:space="preserve">Act other than heading to Pt. 1 &amp; s. 1 &amp; 2: 26 Nov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23 Nov 2010 p. 5851)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Amendment Act 2010</w:t>
            </w:r>
          </w:p>
        </w:tc>
        <w:tc>
          <w:p>
            <w:pPr>
              <w:pStyle w:val="Table01Row"/>
            </w:pPr>
            <w:r>
              <w:t>2010/048</w:t>
            </w:r>
          </w:p>
        </w:tc>
        <w:tc>
          <w:p>
            <w:pPr>
              <w:pStyle w:val="Table01Row"/>
            </w:pPr>
            <w:r>
              <w:t>24 Nov 2010</w:t>
            </w:r>
          </w:p>
        </w:tc>
        <w:tc>
          <w:p>
            <w:pPr>
              <w:pStyle w:val="Table01Row"/>
            </w:pPr>
            <w:r>
              <w:rPr/>
              <w:t xml:space="preserve">s. 1 &amp; 2: 24 Nov 2010 (see s. 2(a));</w:t>
            </w:r>
          </w:p>
          <w:p>
            <w:pPr>
              <w:pStyle w:val="Table01Row"/>
            </w:pPr>
            <w:r>
              <w:rPr/>
              <w:t xml:space="preserve">Act other than s. 1 &amp; 2: 25 Nov 2010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11 Feb 2011 (not including 2007/036 Sch. 4 cl. 2(3))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Redevelopment Authority Act 2011</w:t>
            </w:r>
            <w:r>
              <w:t xml:space="preserve"> </w:t>
              <w:t>s. 137</w:t>
            </w:r>
          </w:p>
        </w:tc>
        <w:tc>
          <w:p>
            <w:pPr>
              <w:pStyle w:val="Table01Row"/>
            </w:pPr>
            <w:r>
              <w:t>2011/045</w:t>
            </w:r>
          </w:p>
        </w:tc>
        <w:tc>
          <w:p>
            <w:pPr>
              <w:pStyle w:val="Table01Row"/>
            </w:pPr>
            <w:r>
              <w:t>12 Oct 2011</w:t>
            </w:r>
          </w:p>
        </w:tc>
        <w:tc>
          <w:p>
            <w:pPr>
              <w:pStyle w:val="Table01Row"/>
            </w:pPr>
            <w:r>
              <w:rPr/>
              <w:t xml:space="preserve">31 Dec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2011 p. 5573)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Practices (Disputes) Repeal Act 2011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2011/054</w:t>
            </w:r>
          </w:p>
        </w:tc>
        <w:tc>
          <w:p>
            <w:pPr>
              <w:pStyle w:val="Table01Row"/>
            </w:pPr>
            <w:r>
              <w:t>9 Nov 2011</w:t>
            </w:r>
          </w:p>
        </w:tc>
        <w:tc>
          <w:p>
            <w:pPr>
              <w:pStyle w:val="Table01Row"/>
            </w:pPr>
            <w:r>
              <w:rPr/>
              <w:t xml:space="preserve">7 Dec 2011 (see note to s. 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20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7 Div. 6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211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17 May 2013 (not including 2007/036 Sch. 4 cl. 2(3), 2012/008 &amp; 2012/025)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Amendment (Validation) Act 2014</w:t>
            </w:r>
          </w:p>
        </w:tc>
        <w:tc>
          <w:p>
            <w:pPr>
              <w:pStyle w:val="Table01Row"/>
            </w:pPr>
            <w:r>
              <w:t>2014/027</w:t>
            </w:r>
          </w:p>
        </w:tc>
        <w:tc>
          <w:p>
            <w:pPr>
              <w:pStyle w:val="Table01Row"/>
            </w:pPr>
            <w:r>
              <w:t>27 Nov 2014</w:t>
            </w:r>
          </w:p>
        </w:tc>
        <w:tc>
          <w:p>
            <w:pPr>
              <w:pStyle w:val="Table01Row"/>
            </w:pPr>
            <w:r>
              <w:rPr/>
              <w:t xml:space="preserve">27 Nov 2014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Biodiversity Conservation Act 2016</w:t>
            </w:r>
            <w:r>
              <w:t xml:space="preserve"> </w:t>
              <w:t>s. 314</w:t>
            </w:r>
          </w:p>
        </w:tc>
        <w:tc>
          <w:p>
            <w:pPr>
              <w:pStyle w:val="Table01Row"/>
            </w:pPr>
            <w:r>
              <w:t>2016/024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1 Jan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Sep 2018 p. 3305)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s. 366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4 May 2018 (not including 2007/036 Sch. 4 cl. 2(3), 2016/024 &amp; 2016/053)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6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8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Amendment Act 2020</w:t>
            </w:r>
            <w:r>
              <w:t xml:space="preserve"> </w:t>
              <w:t>Pt. 6 Div. 2 &amp; Pt. 7 Div. 2</w:t>
            </w:r>
          </w:p>
        </w:tc>
        <w:tc>
          <w:p>
            <w:pPr>
              <w:pStyle w:val="Table01Row"/>
            </w:pPr>
            <w:r>
              <w:t>2020/026 (as amended by 2020/040 s. 117)</w:t>
            </w:r>
          </w:p>
        </w:tc>
        <w:tc>
          <w:p>
            <w:pPr>
              <w:pStyle w:val="Table01Row"/>
            </w:pPr>
            <w:r>
              <w:t>7 Jul 2020</w:t>
            </w:r>
          </w:p>
        </w:tc>
        <w:tc>
          <w:p>
            <w:pPr>
              <w:pStyle w:val="Table01Row"/>
            </w:pPr>
            <w:r>
              <w:rPr/>
              <w:t xml:space="preserve">Pt. 6 Div. 2: 1 Aug 2023 (see s. 2(1)(b) and SL 2023/107 cl. 2);</w:t>
            </w:r>
          </w:p>
          <w:p>
            <w:pPr>
              <w:pStyle w:val="Table01Row"/>
            </w:pPr>
            <w:r>
              <w:rPr/>
              <w:t xml:space="preserve">Pt. 7 Div. 2 (other than s. 71): 1 Mar 2024 (see s. 2(1)(b) and SL 2024/16 cl. 2);</w:t>
            </w:r>
          </w:p>
          <w:p>
            <w:pPr>
              <w:pStyle w:val="Table01Row"/>
            </w:pPr>
            <w:r>
              <w:rPr/>
              <w:t xml:space="preserve">s. 71 will not come into operation because the definition it purported to amend was deleted by 2020/40 s. 55(1)(b)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Amendment Act 2020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2020/040</w:t>
            </w:r>
          </w:p>
        </w:tc>
        <w:tc>
          <w:p>
            <w:pPr>
              <w:pStyle w:val="Table01Row"/>
            </w:pPr>
            <w:r>
              <w:t>19 Nov 2020</w:t>
            </w:r>
          </w:p>
        </w:tc>
        <w:tc>
          <w:p>
            <w:pPr>
              <w:pStyle w:val="Table01Row"/>
            </w:pPr>
            <w:r>
              <w:rPr/>
              <w:t xml:space="preserve">s. 3, 5‑8, 10, 13, 14, 24, 32, 35, 36, 37(1), 58, 73‑76, 80‑82, 93, 94, 96, 99, 101, 106(4)‑(6), 107, 108(1)‑(6) &amp; (8)‑(11), 110(4)‑(6) &amp; 111): 3 Feb 2021 (see s. 2(1)(e) and SL 2021/12 cl. 2);</w:t>
            </w:r>
          </w:p>
          <w:p>
            <w:pPr>
              <w:pStyle w:val="Table01Row"/>
            </w:pPr>
            <w:r>
              <w:rPr/>
              <w:t xml:space="preserve">s. 4(1), (3), (5), (7), (8) &amp; (9), 9, 11, 12, 15‑23, 25‑31, 33, 37(2), 38‑41, 43‑57, 61, 62, 64, 69, 70, 77‑79, 84, 85, 88(2), 89‑91, 95, 97, 100, 102, 103, 106(1) &amp; (2), 109 &amp; 110(1) &amp; (3): 23 Oct 2021 (see s. 2(1)(e) &amp; SL 2021/176 cl. 2);</w:t>
            </w:r>
          </w:p>
          <w:p>
            <w:pPr>
              <w:pStyle w:val="Table01Row"/>
            </w:pPr>
            <w:r>
              <w:rPr/>
              <w:t xml:space="preserve">s. 4(6): 1 Mar 2024 (see s. 2(1)(b)(i) and SL 2024/16 cl. 2);</w:t>
            </w:r>
          </w:p>
          <w:p>
            <w:pPr>
              <w:pStyle w:val="Table01Row"/>
            </w:pPr>
            <w:r>
              <w:rPr/>
              <w:t xml:space="preserve">s. 112 (the 2nd and 4th rows in the Table) will not come into operation because they were deleted by 2020/040 s. 2(3) &amp; (4);</w:t>
            </w:r>
          </w:p>
          <w:p>
            <w:pPr>
              <w:pStyle w:val="Table01Row"/>
            </w:pPr>
            <w:r>
              <w:rPr/>
              <w:t xml:space="preserve">s. 4(2), (4) &amp; (10), 34, 42, 59, 60, 63, 65‑68, 71, 72, 83, 86, 87, 88(1), 92, 98, 104, 105, 106(3), 108(7), 110(2) &amp; 112: to be proclaimed (see s. 2(1)(b)(ii), (c) &amp; 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Amendment Act (No. 2) 2020</w:t>
            </w:r>
          </w:p>
        </w:tc>
        <w:tc>
          <w:p>
            <w:pPr>
              <w:pStyle w:val="Table01Row"/>
            </w:pPr>
            <w:r>
              <w:t>2020/041</w:t>
            </w:r>
          </w:p>
        </w:tc>
        <w:tc>
          <w:p>
            <w:pPr>
              <w:pStyle w:val="Table01Row"/>
            </w:pPr>
            <w:r>
              <w:t>19 Nov 2020</w:t>
            </w:r>
          </w:p>
        </w:tc>
        <w:tc>
          <w:p>
            <w:pPr>
              <w:pStyle w:val="Table01Row"/>
            </w:pPr>
            <w:r>
              <w:rPr/>
              <w:t xml:space="preserve">s. 1‑3: 19 Nov 2020 (see s. 2(1)(a));</w:t>
            </w:r>
          </w:p>
          <w:p>
            <w:pPr>
              <w:pStyle w:val="Table01Row"/>
            </w:pPr>
            <w:r>
              <w:rPr/>
              <w:t xml:space="preserve">s. 4: 3 Feb 2021 (see s. 2(1)(b) and SL 2021/12 cl. 2);</w:t>
            </w:r>
          </w:p>
          <w:p>
            <w:pPr>
              <w:pStyle w:val="Table01Row"/>
            </w:pPr>
            <w:r>
              <w:rPr/>
              <w:t xml:space="preserve">s. 5: immediately after the Environmental Protection Amendment Act 2020 s. 92 comes into operation (see s. 2(1)(c))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</w:t>
              <w:t>Pt. 10 Div. 3</w:t>
            </w:r>
          </w:p>
        </w:tc>
        <w:tc>
          <w:p>
            <w:pPr>
              <w:pStyle w:val="Table01Row"/>
            </w:pPr>
            <w:r>
              <w:t>2020/045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Pt. 10 Div. 3 (other than s. 103): 1 Aug 2021 (see s. 2(1)(e) and SL 2021/124 cl. 2);</w:t>
            </w:r>
          </w:p>
          <w:p>
            <w:pPr>
              <w:pStyle w:val="Table01Row"/>
            </w:pPr>
            <w:r>
              <w:rPr/>
              <w:t xml:space="preserve">s. 103: 1 Aug 2023 (see s. 2(1)(c)(ii) and SL 2023/107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Cultural Heritage Act 2021</w:t>
            </w:r>
            <w:r>
              <w:t xml:space="preserve"> </w:t>
              <w:t>s. 348</w:t>
            </w:r>
          </w:p>
        </w:tc>
        <w:tc>
          <w:p>
            <w:pPr>
              <w:pStyle w:val="Table01Row"/>
            </w:pPr>
            <w:r>
              <w:t>2021/027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</w:t>
              <w:t>Pt. 4 Div. 4</w:t>
            </w:r>
          </w:p>
        </w:tc>
        <w:tc>
          <w:p>
            <w:pPr>
              <w:pStyle w:val="Table01Row"/>
            </w:pPr>
            <w:r>
              <w:t>2023/004</w:t>
            </w:r>
          </w:p>
        </w:tc>
        <w:tc>
          <w:p>
            <w:pPr>
              <w:pStyle w:val="Table01Row"/>
            </w:pPr>
            <w:r>
              <w:t>24 Mar 2023</w:t>
            </w:r>
          </w:p>
        </w:tc>
        <w:tc>
          <w:p>
            <w:pPr>
              <w:pStyle w:val="Table01Row"/>
            </w:pPr>
            <w:r>
              <w:rPr/>
              <w:t xml:space="preserve">10 Aug 2023 (see s. 2(b) and SL 2023/132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24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Heritage Legislation Amendment and Repeal Act 2023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2023/023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15 Nov 2023 (see s. 2(d) and SL 2023/161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Amendment Act 2023</w:t>
            </w:r>
            <w:r>
              <w:t xml:space="preserve"> </w:t>
              <w:t>Pt. 5 Div. 2</w:t>
            </w:r>
          </w:p>
        </w:tc>
        <w:tc>
          <w:p>
            <w:pPr>
              <w:pStyle w:val="Table01Row"/>
            </w:pPr>
            <w:r>
              <w:t>2023/034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1 Mar 2024 (see s. 2(d) and SL 2024/16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Amendment Act 2024</w:t>
            </w:r>
          </w:p>
        </w:tc>
        <w:tc>
          <w:p>
            <w:pPr>
              <w:pStyle w:val="Table01Row"/>
            </w:pPr>
            <w:r>
              <w:t>2024/036</w:t>
            </w:r>
          </w:p>
        </w:tc>
        <w:tc>
          <w:p>
            <w:pPr>
              <w:pStyle w:val="Table01Row"/>
            </w:pPr>
            <w:r>
              <w:t>22 Oct 2024</w:t>
            </w:r>
          </w:p>
        </w:tc>
        <w:tc>
          <w:p>
            <w:pPr>
              <w:pStyle w:val="Table01Row"/>
            </w:pPr>
            <w:r>
              <w:rPr/>
              <w:t xml:space="preserve">Pt. 1: 22 Oct 2024 (see s. 2(1)(a));</w:t>
            </w:r>
          </w:p>
          <w:p>
            <w:pPr>
              <w:pStyle w:val="Table01Row"/>
            </w:pPr>
            <w:r>
              <w:rPr/>
              <w:t xml:space="preserve">Pt. 2, 3, Pt. 4 Div. 2 &amp; 3, Pt. 5 &amp; Pt. 6 Div. 1: 23 Oct 2024 (see s. 2(1)(e));</w:t>
            </w:r>
          </w:p>
          <w:p>
            <w:pPr>
              <w:pStyle w:val="Table01Row"/>
            </w:pPr>
            <w:r>
              <w:rPr/>
              <w:t xml:space="preserve">Pt. 4 Div. 1 Subdiv. 1 &amp; Div. 4: 28 Nov 2024 (see s. 2(1)(b) &amp; (d) and SL 2024/239 cl. 2);</w:t>
            </w:r>
          </w:p>
          <w:p>
            <w:pPr>
              <w:pStyle w:val="Table01Row"/>
            </w:pPr>
            <w:r>
              <w:rPr/>
              <w:t xml:space="preserve">Pt. 4 Div. 1 Subdiv. 2: operative immediately after Environmental Protection Amendment Act 2020 s. 60 comes into operation (see s. 2(1)(c)(i))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State Development Act 2025</w:t>
            </w:r>
            <w:r>
              <w:rPr>
                <w:color w:val="FF0000"/>
              </w:rPr>
              <w:t xml:space="preserve"> </w:t>
              <w:t>Pt. 8 Div. 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2025/021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19 Dec 2025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19 Feb 2026 (see s. 2(e) and SL 2026/13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Environmental Protection Act 1986</vt:lpwstr>
  </property>
  <property pid="3" name="IDAct" fmtid="{D5CDD505-2E9C-101B-9397-08002B2CF9AE}">
    <vt:lpwstr>252</vt:lpwstr>
  </property>
  <property pid="4" name="ChangedDate" fmtid="{D5CDD505-2E9C-101B-9397-08002B2CF9AE}">
    <vt:lpwstr>20260908163413</vt:lpwstr>
  </property>
</Properties>
</file>