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Equal Opportunity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(except Part IX, which is administered by the Premier principally assisted by the Public Sector Commission)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Commissioner for Equal Opportunity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 (Part IX only; remainder of Act administered by the Attorney General principally assisted by the Commissioner for Equal Oppurtunity)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Sector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Act 1984</w:t>
            </w:r>
          </w:p>
        </w:tc>
        <w:tc>
          <w:p>
            <w:pPr>
              <w:pStyle w:val="Table01Row"/>
            </w:pPr>
            <w:r>
              <w:t>1984/083</w:t>
            </w:r>
          </w:p>
        </w:tc>
        <w:tc>
          <w:p>
            <w:pPr>
              <w:pStyle w:val="Table01Row"/>
            </w:pPr>
            <w:r>
              <w:t>7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1984;</w:t>
            </w:r>
          </w:p>
          <w:p>
            <w:pPr>
              <w:pStyle w:val="Table01Row"/>
            </w:pPr>
            <w:r>
              <w:rPr/>
              <w:t xml:space="preserve">Act other than s. 1 &amp; 2: 8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Jul 1985 p. 2387)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 1988</w:t>
            </w:r>
          </w:p>
        </w:tc>
        <w:tc>
          <w:p>
            <w:pPr>
              <w:pStyle w:val="Table01Row"/>
            </w:pPr>
            <w:r>
              <w:t>1988/040</w:t>
            </w:r>
          </w:p>
        </w:tc>
        <w:tc>
          <w:p>
            <w:pPr>
              <w:pStyle w:val="Table01Row"/>
            </w:pPr>
            <w:r>
              <w:t>30 Nov 1988</w:t>
            </w:r>
          </w:p>
        </w:tc>
        <w:tc>
          <w:p>
            <w:pPr>
              <w:pStyle w:val="Table01Row"/>
            </w:pPr>
            <w:r>
              <w:rPr/>
              <w:t xml:space="preserve">s. 1 &amp; 2: 30 Nov 1988;</w:t>
            </w:r>
          </w:p>
          <w:p>
            <w:pPr>
              <w:pStyle w:val="Table01Row"/>
            </w:pPr>
            <w:r>
              <w:rPr/>
              <w:t xml:space="preserve">s. 14‑26, 28 &amp; 31‑33: 30 Nov 1988 (see s. 2(2)); </w:t>
            </w:r>
          </w:p>
          <w:p>
            <w:pPr>
              <w:pStyle w:val="Table01Row"/>
            </w:pPr>
            <w:r>
              <w:rPr/>
              <w:t xml:space="preserve">s. 3, 13, 27, 29 &amp; 30: 20 Jan 1989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13 Jan 1989 p. 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 1992</w:t>
            </w:r>
          </w:p>
        </w:tc>
        <w:tc>
          <w:p>
            <w:pPr>
              <w:pStyle w:val="Table01Row"/>
            </w:pPr>
            <w:r>
              <w:t>1992/074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4‑8, 10‑31, 33‑35 &amp; 37‑40 (subject to s. 9(2) &amp; (3) &amp; 36(2)): 11 Dec 1992 (see s. 2(1));</w:t>
            </w:r>
          </w:p>
          <w:p>
            <w:pPr>
              <w:pStyle w:val="Table01Row"/>
            </w:pPr>
            <w:r>
              <w:rPr/>
              <w:t xml:space="preserve">s. 4‑8, 10‑31, 33‑35 &amp; 37‑40: 8 Jan 1993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Apr 1996 (not including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</w:t>
              <w:t>s. 71(1)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Legislation Amendment Act 1996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1996/043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9 Nov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1996 p. 6265)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s. 4: 1 Dec 1993 (see s. 2(2));</w:t>
            </w:r>
          </w:p>
          <w:p>
            <w:pPr>
              <w:pStyle w:val="Table01Row"/>
            </w:pPr>
            <w:r>
              <w:rPr/>
              <w:t xml:space="preserve">Act other than s. 4: 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Friendly Societies (Western Australia) Act 1999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1999/002</w:t>
            </w:r>
          </w:p>
        </w:tc>
        <w:tc>
          <w:p>
            <w:pPr>
              <w:pStyle w:val="Table01Row"/>
            </w:pPr>
            <w:r>
              <w:t>25 Mar 1999</w:t>
            </w:r>
          </w:p>
        </w:tc>
        <w:tc>
          <w:p>
            <w:pPr>
              <w:pStyle w:val="Table01Row"/>
            </w:pPr>
            <w:r>
              <w:rPr/>
              <w:t xml:space="preserve">24 May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1999 p. 1999)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May 1999 (not including 1999/002)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Gender Reassignment Act 2000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2000/002</w:t>
            </w:r>
          </w:p>
        </w:tc>
        <w:tc>
          <w:p>
            <w:pPr>
              <w:pStyle w:val="Table01Row"/>
            </w:pPr>
            <w:r>
              <w:t>12 Apr 2000</w:t>
            </w:r>
          </w:p>
        </w:tc>
        <w:tc>
          <w:p>
            <w:pPr>
              <w:pStyle w:val="Table01Row"/>
            </w:pPr>
            <w:r>
              <w:rPr/>
              <w:t xml:space="preserve">19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2001 p. 6489)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Jul 2000 (not including 1999/036, 1999/058 &amp; 2000/002)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 Aug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26 Jul 2002 p. 3459)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33 &amp; 112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 Apr 2005 (not including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s. 452(1)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Solicitor‑General Amendment Act 2006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2006/029</w:t>
            </w:r>
          </w:p>
        </w:tc>
        <w:tc>
          <w:p>
            <w:pPr>
              <w:pStyle w:val="Table01Row"/>
            </w:pPr>
            <w:r>
              <w:t>30 Jun 2006</w:t>
            </w:r>
          </w:p>
        </w:tc>
        <w:tc>
          <w:p>
            <w:pPr>
              <w:pStyle w:val="Table01Row"/>
            </w:pPr>
            <w:r>
              <w:rPr/>
              <w:t xml:space="preserve">18 Jul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60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 Mar 2007 (not including 2005/017 &amp; 2006/073)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661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</w:t>
              <w:t>s. 509 &amp; 514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509: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3975);</w:t>
            </w:r>
          </w:p>
          <w:p>
            <w:pPr>
              <w:pStyle w:val="Table01Row"/>
            </w:pPr>
            <w:r>
              <w:rPr/>
              <w:t xml:space="preserve">s. 514: 1 Sep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 2010</w:t>
            </w:r>
          </w:p>
        </w:tc>
        <w:tc>
          <w:p>
            <w:pPr>
              <w:pStyle w:val="Table01Row"/>
            </w:pPr>
            <w:r>
              <w:t>2010/002</w:t>
            </w:r>
          </w:p>
        </w:tc>
        <w:tc>
          <w:p>
            <w:pPr>
              <w:pStyle w:val="Table01Row"/>
            </w:pPr>
            <w:r>
              <w:t>1 Apr 2010</w:t>
            </w:r>
          </w:p>
        </w:tc>
        <w:tc>
          <w:p>
            <w:pPr>
              <w:pStyle w:val="Table01Row"/>
            </w:pPr>
            <w:r>
              <w:rPr/>
              <w:t xml:space="preserve">s. 1 &amp; 2: 1 Apr 2010 (see s. 2(a));</w:t>
            </w:r>
          </w:p>
          <w:p>
            <w:pPr>
              <w:pStyle w:val="Table01Row"/>
            </w:pPr>
            <w:r>
              <w:rPr/>
              <w:t xml:space="preserve">Act other than s. 1 &amp; 2: 25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Sep 2010 p. 5047)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7 Jan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6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6: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5 Aug 2016 (not including 2016/019)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7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Equal Opportunity Act 1984</vt:lpwstr>
  </property>
  <property pid="3" name="IDAct" fmtid="{D5CDD505-2E9C-101B-9397-08002B2CF9AE}">
    <vt:lpwstr>253</vt:lpwstr>
  </property>
  <property pid="4" name="ChangedDate" fmtid="{D5CDD505-2E9C-101B-9397-08002B2CF9AE}">
    <vt:lpwstr>20250703132932</vt:lpwstr>
  </property>
</Properties>
</file>