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E</w:t>
      </w:r>
    </w:p>
    <w:p>
      <w:pPr>
        <w:pStyle w:val="IActName"/>
      </w:pPr>
      <w:r>
        <w:t>Exotic Diseases of Animals Act 1993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Agriculture and Food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Primary Industries and Regional Development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Exotic Diseases of Animals Act 1993</w:t>
            </w:r>
          </w:p>
        </w:tc>
        <w:tc>
          <w:p>
            <w:pPr>
              <w:pStyle w:val="Table01Row"/>
            </w:pPr>
            <w:r>
              <w:t>1993/033</w:t>
            </w:r>
          </w:p>
        </w:tc>
        <w:tc>
          <w:p>
            <w:pPr>
              <w:pStyle w:val="Table01Row"/>
            </w:pPr>
            <w:r>
              <w:t>16 Dec 1993</w:t>
            </w:r>
          </w:p>
        </w:tc>
        <w:tc>
          <w:p>
            <w:pPr>
              <w:pStyle w:val="Table01Row"/>
            </w:pPr>
            <w:r>
              <w:rPr/>
              <w:t xml:space="preserve">s. 1 &amp; 2: 16 Dec 1993;</w:t>
            </w:r>
          </w:p>
          <w:p>
            <w:pPr>
              <w:pStyle w:val="Table01Row"/>
            </w:pPr>
            <w:r>
              <w:rPr/>
              <w:t xml:space="preserve">Act other than s. 1 &amp; 2: 4 Feb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4 Feb 1994 p. 339)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</w:t>
              <w:t>s. 220</w:t>
            </w:r>
          </w:p>
        </w:tc>
        <w:tc>
          <w:p>
            <w:pPr>
              <w:pStyle w:val="Table01Row"/>
            </w:pPr>
            <w:r>
              <w:t>2001/010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3257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23 Jan 2004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61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Biosecurity and Agriculture Management (Repeal and Consequential Provisions) Act 2007</w:t>
            </w:r>
            <w:r>
              <w:t xml:space="preserve"> </w:t>
              <w:t>s. 88</w:t>
            </w:r>
          </w:p>
        </w:tc>
        <w:tc>
          <w:p>
            <w:pPr>
              <w:pStyle w:val="Table01Row"/>
            </w:pPr>
            <w:r>
              <w:t>2007/024</w:t>
            </w:r>
          </w:p>
        </w:tc>
        <w:tc>
          <w:p>
            <w:pPr>
              <w:pStyle w:val="Table01Row"/>
            </w:pPr>
            <w:r>
              <w:t>12 Oct 2007</w:t>
            </w:r>
          </w:p>
        </w:tc>
        <w:tc>
          <w:p>
            <w:pPr>
              <w:pStyle w:val="Table01Row"/>
            </w:pPr>
            <w:r>
              <w:rPr/>
              <w:t xml:space="preserve">1 May 2013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5 Feb 2013 p. 823)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55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20 Sep 2013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Veterinary Practice Act 2021</w:t>
            </w:r>
            <w:r>
              <w:t xml:space="preserve"> </w:t>
              <w:t>s. 231</w:t>
            </w:r>
          </w:p>
        </w:tc>
        <w:tc>
          <w:p>
            <w:pPr>
              <w:pStyle w:val="Table01Row"/>
            </w:pPr>
            <w:r>
              <w:t>2021/019</w:t>
            </w:r>
          </w:p>
        </w:tc>
        <w:tc>
          <w:p>
            <w:pPr>
              <w:pStyle w:val="Table01Row"/>
            </w:pPr>
            <w:r>
              <w:t>27 Oct 2021</w:t>
            </w:r>
          </w:p>
        </w:tc>
        <w:tc>
          <w:p>
            <w:pPr>
              <w:pStyle w:val="Table01Row"/>
            </w:pPr>
            <w:r>
              <w:rPr/>
              <w:t xml:space="preserve">18 Jun 2022 (see s. 2(b) and SL 2022/81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</w:t>
              <w:t>Pt. 3 Div. 25</w:t>
            </w:r>
          </w:p>
        </w:tc>
        <w:tc>
          <w:p>
            <w:pPr>
              <w:pStyle w:val="Table01Row"/>
            </w:pPr>
            <w:r>
              <w:t>2023/009</w:t>
            </w:r>
          </w:p>
        </w:tc>
        <w:tc>
          <w:p>
            <w:pPr>
              <w:pStyle w:val="Table01Row"/>
            </w:pPr>
            <w:r>
              <w:t>4 Apr 2023</w:t>
            </w:r>
          </w:p>
        </w:tc>
        <w:tc>
          <w:p>
            <w:pPr>
              <w:pStyle w:val="Table01Row"/>
            </w:pPr>
            <w:r>
              <w:rPr/>
              <w:t xml:space="preserve">5 Apr 2023 (see s. 2(j))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Exotic Diseases of Animals Act 1993</vt:lpwstr>
  </property>
  <property pid="3" name="IDAct" fmtid="{D5CDD505-2E9C-101B-9397-08002B2CF9AE}">
    <vt:lpwstr>261</vt:lpwstr>
  </property>
  <property pid="4" name="ChangedDate" fmtid="{D5CDD505-2E9C-101B-9397-08002B2CF9AE}">
    <vt:lpwstr>20260804171808</vt:lpwstr>
  </property>
</Properties>
</file>