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F</w:t>
      </w:r>
    </w:p>
    <w:p>
      <w:pPr>
        <w:pStyle w:val="IActName"/>
      </w:pPr>
      <w:r>
        <w:t>Financial Transaction Reports Act 1995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Transaction Reports Act 1995</w:t>
            </w:r>
          </w:p>
        </w:tc>
        <w:tc>
          <w:p>
            <w:pPr>
              <w:pStyle w:val="Table01Row"/>
            </w:pPr>
            <w:r>
              <w:t>1995/010</w:t>
            </w:r>
          </w:p>
        </w:tc>
        <w:tc>
          <w:p>
            <w:pPr>
              <w:pStyle w:val="Table01Row"/>
            </w:pPr>
            <w:r>
              <w:t>30 Jun 1995</w:t>
            </w:r>
          </w:p>
        </w:tc>
        <w:tc>
          <w:p>
            <w:pPr>
              <w:pStyle w:val="Table01Row"/>
            </w:pPr>
            <w:r>
              <w:rPr/>
              <w:t xml:space="preserve">1 Jul 1995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Property Confiscation (Consequential Provisions) Act 2000</w:t>
            </w:r>
            <w:r>
              <w:t xml:space="preserve"> </w:t>
              <w:t>s. 15</w:t>
            </w:r>
          </w:p>
        </w:tc>
        <w:tc>
          <w:p>
            <w:pPr>
              <w:pStyle w:val="Table01Row"/>
            </w:pPr>
            <w:r>
              <w:t>2000/069</w:t>
            </w:r>
          </w:p>
        </w:tc>
        <w:tc>
          <w:p>
            <w:pPr>
              <w:pStyle w:val="Table01Row"/>
            </w:pPr>
            <w:r>
              <w:t>6 Dec 2000</w:t>
            </w:r>
          </w:p>
        </w:tc>
        <w:tc>
          <w:p>
            <w:pPr>
              <w:pStyle w:val="Table01Row"/>
            </w:pPr>
            <w:r>
              <w:rPr/>
              <w:t xml:space="preserve">1 Jan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Dec 2000 p. 7903)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23 Aug 2002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Transaction Reports Amendment Act 2018</w:t>
            </w:r>
          </w:p>
        </w:tc>
        <w:tc>
          <w:p>
            <w:pPr>
              <w:pStyle w:val="Table01Row"/>
            </w:pPr>
            <w:r>
              <w:t>2018/025</w:t>
            </w:r>
          </w:p>
        </w:tc>
        <w:tc>
          <w:p>
            <w:pPr>
              <w:pStyle w:val="Table01Row"/>
            </w:pPr>
            <w:r>
              <w:t>17 Oct 2018</w:t>
            </w:r>
          </w:p>
        </w:tc>
        <w:tc>
          <w:p>
            <w:pPr>
              <w:pStyle w:val="Table01Row"/>
            </w:pPr>
            <w:r>
              <w:rPr/>
              <w:t xml:space="preserve">s. 1 &amp; 2: 17 Oct 2018 (see s. 2(a));</w:t>
            </w:r>
          </w:p>
          <w:p>
            <w:pPr>
              <w:pStyle w:val="Table01Row"/>
            </w:pPr>
            <w:r>
              <w:rPr/>
              <w:t xml:space="preserve">Act other than s. 1 &amp; 2: 18 Oct 2018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Financial Transaction Reports Act 1995</vt:lpwstr>
  </property>
  <property pid="3" name="IDAct" fmtid="{D5CDD505-2E9C-101B-9397-08002B2CF9AE}">
    <vt:lpwstr>276</vt:lpwstr>
  </property>
  <property pid="4" name="ChangedDate" fmtid="{D5CDD505-2E9C-101B-9397-08002B2CF9AE}">
    <vt:lpwstr>20250402124409</vt:lpwstr>
  </property>
</Properties>
</file>