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Governor’s Establishment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Governor’s Establishment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Governor’s Establishment Act 1992</w:t>
            </w:r>
          </w:p>
        </w:tc>
        <w:tc>
          <w:p>
            <w:pPr>
              <w:pStyle w:val="Table01Row"/>
            </w:pPr>
            <w:r>
              <w:t>1992/039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3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1992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Governor's Establishment Act 1992</vt:lpwstr>
  </property>
  <property pid="3" name="IDAct" fmtid="{D5CDD505-2E9C-101B-9397-08002B2CF9AE}">
    <vt:lpwstr>331</vt:lpwstr>
  </property>
  <property pid="4" name="ChangedDate" fmtid="{D5CDD505-2E9C-101B-9397-08002B2CF9AE}">
    <vt:lpwstr>20250404094514</vt:lpwstr>
  </property>
</Properties>
</file>