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H</w:t>
      </w:r>
    </w:p>
    <w:p>
      <w:pPr>
        <w:pStyle w:val="IActName"/>
      </w:pPr>
      <w:r>
        <w:t>Housing Act 1980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Housing and Works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Housing and Works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Housing Act 1980</w:t>
            </w:r>
          </w:p>
        </w:tc>
        <w:tc>
          <w:p>
            <w:pPr>
              <w:pStyle w:val="Table01Row"/>
            </w:pPr>
            <w:r>
              <w:t>1980/058</w:t>
            </w:r>
          </w:p>
        </w:tc>
        <w:tc>
          <w:p>
            <w:pPr>
              <w:pStyle w:val="Table01Row"/>
            </w:pPr>
            <w:r>
              <w:t>24 Nov 1980</w:t>
            </w:r>
          </w:p>
        </w:tc>
        <w:tc>
          <w:p>
            <w:pPr>
              <w:pStyle w:val="Table01Row"/>
            </w:pPr>
            <w:r>
              <w:rPr/>
              <w:t xml:space="preserve">1 Jan 1981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1980 p. 4349)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Companies (Consequential Amendments) Act 1982</w:t>
            </w:r>
            <w:r>
              <w:t xml:space="preserve"> </w:t>
              <w:t>s. 28</w:t>
            </w:r>
          </w:p>
        </w:tc>
        <w:tc>
          <w:p>
            <w:pPr>
              <w:pStyle w:val="Table01Row"/>
            </w:pPr>
            <w:r>
              <w:t>1982/010</w:t>
            </w:r>
          </w:p>
        </w:tc>
        <w:tc>
          <w:p>
            <w:pPr>
              <w:pStyle w:val="Table01Row"/>
            </w:pPr>
            <w:r>
              <w:t>14 May 1982</w:t>
            </w:r>
          </w:p>
        </w:tc>
        <w:tc>
          <w:p>
            <w:pPr>
              <w:pStyle w:val="Table01Row"/>
            </w:pPr>
            <w:r>
              <w:rPr/>
              <w:t xml:space="preserve">1 Jul 1982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25 Jun 1982 p. 2079)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Housing Amendment Act 1983</w:t>
            </w:r>
          </w:p>
        </w:tc>
        <w:tc>
          <w:p>
            <w:pPr>
              <w:pStyle w:val="Table01Row"/>
            </w:pPr>
            <w:r>
              <w:t>1983/062</w:t>
            </w:r>
          </w:p>
        </w:tc>
        <w:tc>
          <w:p>
            <w:pPr>
              <w:pStyle w:val="Table01Row"/>
            </w:pPr>
            <w:r>
              <w:t>13 Dec 1983</w:t>
            </w:r>
          </w:p>
        </w:tc>
        <w:tc>
          <w:p>
            <w:pPr>
              <w:pStyle w:val="Table01Row"/>
            </w:pPr>
            <w:r>
              <w:rPr/>
              <w:t xml:space="preserve">Act other than s. 4: 13 Dec 1983 (see s. 2(1)); </w:t>
            </w:r>
          </w:p>
          <w:p>
            <w:pPr>
              <w:pStyle w:val="Table01Row"/>
            </w:pPr>
            <w:r>
              <w:rPr/>
              <w:t xml:space="preserve">s. 4: 1 Jan 1984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 &amp; 14(3)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Legislation Amendment Act (No. 2) 1994</w:t>
            </w:r>
            <w:r>
              <w:t xml:space="preserve"> </w:t>
              <w:t>s. 46(7)</w:t>
            </w:r>
          </w:p>
        </w:tc>
        <w:tc>
          <w:p>
            <w:pPr>
              <w:pStyle w:val="Table01Row"/>
            </w:pPr>
            <w:r>
              <w:t>1994/084</w:t>
            </w:r>
          </w:p>
        </w:tc>
        <w:tc>
          <w:p>
            <w:pPr>
              <w:pStyle w:val="Table01Row"/>
            </w:pPr>
            <w:r>
              <w:t>13 Jan 1995</w:t>
            </w:r>
          </w:p>
        </w:tc>
        <w:tc>
          <w:p>
            <w:pPr>
              <w:pStyle w:val="Table01Row"/>
            </w:pPr>
            <w:r>
              <w:rPr/>
              <w:t xml:space="preserve">1 Mar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Feb 1995 p. 567)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Agencies Restructure (Transitional and Consequential Provisions) Act 1995</w:t>
            </w:r>
            <w:r>
              <w:t xml:space="preserve"> </w:t>
              <w:t>s. 188</w:t>
            </w:r>
          </w:p>
        </w:tc>
        <w:tc>
          <w:p>
            <w:pPr>
              <w:pStyle w:val="Table01Row"/>
            </w:pPr>
            <w:r>
              <w:t>1995/073</w:t>
            </w:r>
          </w:p>
        </w:tc>
        <w:tc>
          <w:p>
            <w:pPr>
              <w:pStyle w:val="Table01Row"/>
            </w:pPr>
            <w:r>
              <w:t>27 Dec 1995</w:t>
            </w:r>
          </w:p>
        </w:tc>
        <w:tc>
          <w:p>
            <w:pPr>
              <w:pStyle w:val="Table01Row"/>
            </w:pPr>
            <w:r>
              <w:rPr/>
              <w:t xml:space="preserve">1 Jan 1996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1995 p. 6291)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Statutory Corporations (Liability of Directors) Act 1996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1996/041</w:t>
            </w:r>
          </w:p>
        </w:tc>
        <w:tc>
          <w:p>
            <w:pPr>
              <w:pStyle w:val="Table01Row"/>
            </w:pPr>
            <w:r>
              <w:t>10 Oct 1996</w:t>
            </w:r>
          </w:p>
        </w:tc>
        <w:tc>
          <w:p>
            <w:pPr>
              <w:pStyle w:val="Table01Row"/>
            </w:pPr>
            <w:r>
              <w:rPr/>
              <w:t xml:space="preserve">1 Dec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Nov 1996 p. 6301)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Amendment Act 1996</w:t>
            </w:r>
            <w:r>
              <w:t xml:space="preserve"> </w:t>
              <w:t>s. 153(1)</w:t>
            </w:r>
          </w:p>
        </w:tc>
        <w:tc>
          <w:p>
            <w:pPr>
              <w:pStyle w:val="Table01Row"/>
            </w:pPr>
            <w:r>
              <w:t>1996/081</w:t>
            </w:r>
          </w:p>
        </w:tc>
        <w:tc>
          <w:p>
            <w:pPr>
              <w:pStyle w:val="Table01Row"/>
            </w:pPr>
            <w:r>
              <w:t>14 Nov 1996</w:t>
            </w:r>
          </w:p>
        </w:tc>
        <w:tc>
          <w:p>
            <w:pPr>
              <w:pStyle w:val="Table01Row"/>
            </w:pPr>
            <w:r>
              <w:rPr/>
              <w:t xml:space="preserve">14 Nov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Pt. 33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</w:t>
              <w:t>s. 9(2)</w:t>
            </w:r>
          </w:p>
        </w:tc>
        <w:tc>
          <w:p>
            <w:pPr>
              <w:pStyle w:val="Table01Row"/>
            </w:pPr>
            <w:r>
              <w:t>1998/010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27 May 1999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(Financial Sector Reform) Act 1999</w:t>
            </w:r>
            <w:r>
              <w:t xml:space="preserve"> </w:t>
              <w:t>s. 87</w:t>
            </w:r>
          </w:p>
        </w:tc>
        <w:tc>
          <w:p>
            <w:pPr>
              <w:pStyle w:val="Table01Row"/>
            </w:pPr>
            <w:r>
              <w:t>1999/026</w:t>
            </w:r>
          </w:p>
        </w:tc>
        <w:tc>
          <w:p>
            <w:pPr>
              <w:pStyle w:val="Table01Row"/>
            </w:pPr>
            <w:r>
              <w:t>29 Jun 1999</w:t>
            </w:r>
          </w:p>
        </w:tc>
        <w:tc>
          <w:p>
            <w:pPr>
              <w:pStyle w:val="Table01Row"/>
            </w:pPr>
            <w:r>
              <w:rPr/>
              <w:t xml:space="preserve">1 Jul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1999 p. 2905)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Societies Amendment Act 2001</w:t>
            </w:r>
            <w:r>
              <w:t xml:space="preserve"> </w:t>
              <w:t>s. 49 &amp; 51</w:t>
            </w:r>
          </w:p>
        </w:tc>
        <w:tc>
          <w:p>
            <w:pPr>
              <w:pStyle w:val="Table01Row"/>
            </w:pPr>
            <w:r>
              <w:t>2001/012</w:t>
            </w:r>
          </w:p>
        </w:tc>
        <w:tc>
          <w:p>
            <w:pPr>
              <w:pStyle w:val="Table01Row"/>
            </w:pPr>
            <w:r>
              <w:t>13 Jul 2001</w:t>
            </w:r>
          </w:p>
        </w:tc>
        <w:tc>
          <w:p>
            <w:pPr>
              <w:pStyle w:val="Table01Row"/>
            </w:pPr>
            <w:r>
              <w:rPr/>
              <w:t xml:space="preserve">13 Jul 2001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 (No. 2) 2003</w:t>
            </w:r>
            <w:r>
              <w:t xml:space="preserve"> </w:t>
              <w:t>Pt. 10</w:t>
            </w:r>
          </w:p>
        </w:tc>
        <w:tc>
          <w:p>
            <w:pPr>
              <w:pStyle w:val="Table01Row"/>
            </w:pPr>
            <w:r>
              <w:t>2003/020</w:t>
            </w:r>
          </w:p>
        </w:tc>
        <w:tc>
          <w:p>
            <w:pPr>
              <w:pStyle w:val="Table01Row"/>
            </w:pPr>
            <w:r>
              <w:t>23 Apr 2003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2(1)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Pt. 29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Housing Societies Repeal Act 2005</w:t>
            </w:r>
            <w:r>
              <w:t xml:space="preserve"> </w:t>
              <w:t>s. 28</w:t>
            </w:r>
          </w:p>
        </w:tc>
        <w:tc>
          <w:p>
            <w:pPr>
              <w:pStyle w:val="Table01Row"/>
            </w:pPr>
            <w:r>
              <w:t>2005/017</w:t>
            </w:r>
          </w:p>
        </w:tc>
        <w:tc>
          <w:p>
            <w:pPr>
              <w:pStyle w:val="Table01Row"/>
            </w:pPr>
            <w:r>
              <w:t>5 Oct 2005</w:t>
            </w:r>
          </w:p>
        </w:tc>
        <w:tc>
          <w:p>
            <w:pPr>
              <w:pStyle w:val="Table01Row"/>
            </w:pPr>
            <w:r>
              <w:rPr/>
              <w:t xml:space="preserve">10 Jul 2010 (see s. 2(3) and </w:t>
            </w:r>
            <w:r>
              <w:rPr>
                <w:i/>
              </w:rPr>
              <w:t xml:space="preserve">Gazette</w:t>
            </w:r>
            <w:r>
              <w:rPr/>
              <w:t xml:space="preserve"> 9 Jul 2010 p. 3239)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10 Div. 4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18 Aug 2006 (not including 2005/017)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</w:t>
              <w:t>s. 137</w:t>
            </w:r>
          </w:p>
        </w:tc>
        <w:tc>
          <w:p>
            <w:pPr>
              <w:pStyle w:val="Table01Row"/>
            </w:pPr>
            <w:r>
              <w:t>2006/060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Jan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8 Dec 2006 p. 5369)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Sch. 1 cl. 87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</w:t>
              <w:t>Sch. 1 cl. 17</w:t>
            </w:r>
          </w:p>
        </w:tc>
        <w:tc>
          <w:p>
            <w:pPr>
              <w:pStyle w:val="Table01Row"/>
            </w:pPr>
            <w:r>
              <w:t>2008/012</w:t>
            </w:r>
          </w:p>
        </w:tc>
        <w:tc>
          <w:p>
            <w:pPr>
              <w:pStyle w:val="Table01Row"/>
            </w:pPr>
            <w:r>
              <w:t>14 Apr 2008</w:t>
            </w:r>
          </w:p>
        </w:tc>
        <w:tc>
          <w:p>
            <w:pPr>
              <w:pStyle w:val="Table01Row"/>
            </w:pPr>
            <w:r>
              <w:rPr/>
              <w:t xml:space="preserve">1 Jul 2008 (see s. 2(d))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2009</w:t>
            </w:r>
            <w:r>
              <w:t xml:space="preserve"> </w:t>
              <w:t>s. 17</w:t>
            </w:r>
          </w:p>
        </w:tc>
        <w:tc>
          <w:p>
            <w:pPr>
              <w:pStyle w:val="Table01Row"/>
            </w:pPr>
            <w:r>
              <w:t>2009/046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4 Dec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Aboriginal Housing Legislation Amendment Act 2010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2010/006</w:t>
            </w:r>
          </w:p>
        </w:tc>
        <w:tc>
          <w:p>
            <w:pPr>
              <w:pStyle w:val="Table01Row"/>
            </w:pPr>
            <w:r>
              <w:t>25 May 2010</w:t>
            </w:r>
          </w:p>
        </w:tc>
        <w:tc>
          <w:p>
            <w:pPr>
              <w:pStyle w:val="Table01Row"/>
            </w:pPr>
            <w:r>
              <w:rPr/>
              <w:t xml:space="preserve">1 Jul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22 Jun 2010 p. 2767)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51</w:t>
            </w:r>
          </w:p>
        </w:tc>
        <w:tc>
          <w:p>
            <w:pPr>
              <w:pStyle w:val="Table01Row"/>
            </w:pPr>
            <w:r>
              <w:t>2010/019 (as amended by 2014/017 s. 39(4))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it. 31 the amendment to s. 5(1): 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4341);</w:t>
            </w:r>
          </w:p>
          <w:p>
            <w:pPr>
              <w:pStyle w:val="Table01Row"/>
            </w:pPr>
            <w:r>
              <w:rPr/>
              <w:t xml:space="preserve">it. 31 the amendment to s. 55(5) other than the amendment to delete “or on termination” and insert “or (ii) on termination”: 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4341);</w:t>
            </w:r>
          </w:p>
          <w:p>
            <w:pPr>
              <w:pStyle w:val="Table01Row"/>
            </w:pPr>
            <w:r>
              <w:rPr/>
              <w:t xml:space="preserve">it. 31 the amendment to s. 55(5) the amendment to delete “or on termination” and insert “or (ii) on termination” deleted by 2014/017 s. 39(4)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10 Dec 2010 (not including 2010/019 s. 51 it. 31 the amendment to s. 55(5) the amendment to delete “or on termination” and insert “or (ii) on termination”)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Residential Tenancies Amendment Act 2011</w:t>
            </w:r>
            <w:r>
              <w:t xml:space="preserve"> </w:t>
              <w:t>Pt. 5 Div. 2</w:t>
            </w:r>
          </w:p>
        </w:tc>
        <w:tc>
          <w:p>
            <w:pPr>
              <w:pStyle w:val="Table01Row"/>
            </w:pPr>
            <w:r>
              <w:t>2011/060</w:t>
            </w:r>
          </w:p>
        </w:tc>
        <w:tc>
          <w:p>
            <w:pPr>
              <w:pStyle w:val="Table01Row"/>
            </w:pPr>
            <w:r>
              <w:t>14 Dec 2011</w:t>
            </w:r>
          </w:p>
        </w:tc>
        <w:tc>
          <w:p>
            <w:pPr>
              <w:pStyle w:val="Table01Row"/>
            </w:pPr>
            <w:r>
              <w:rPr/>
              <w:t xml:space="preserve">1 Jul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 May 2013 p. 1735)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</w:t>
              <w:t>s. 218</w:t>
            </w:r>
          </w:p>
        </w:tc>
        <w:tc>
          <w:p>
            <w:pPr>
              <w:pStyle w:val="Table01Row"/>
            </w:pPr>
            <w:r>
              <w:t>2012/025</w:t>
            </w:r>
          </w:p>
        </w:tc>
        <w:tc>
          <w:p>
            <w:pPr>
              <w:pStyle w:val="Table01Row"/>
            </w:pPr>
            <w:r>
              <w:t>3 Sep 2012</w:t>
            </w:r>
          </w:p>
        </w:tc>
        <w:tc>
          <w:p>
            <w:pPr>
              <w:pStyle w:val="Table01Row"/>
            </w:pPr>
            <w:r>
              <w:rPr/>
              <w:t xml:space="preserve">18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Nov 2013 p. 5028)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2014</w:t>
            </w:r>
            <w:r>
              <w:t xml:space="preserve"> </w:t>
              <w:t>s. 26</w:t>
            </w:r>
          </w:p>
        </w:tc>
        <w:tc>
          <w:p>
            <w:pPr>
              <w:pStyle w:val="Table01Row"/>
            </w:pPr>
            <w:r>
              <w:t>2014/017</w:t>
            </w:r>
          </w:p>
        </w:tc>
        <w:tc>
          <w:p>
            <w:pPr>
              <w:pStyle w:val="Table01Row"/>
            </w:pPr>
            <w:r>
              <w:t>2 Jul 2014</w:t>
            </w:r>
          </w:p>
        </w:tc>
        <w:tc>
          <w:p>
            <w:pPr>
              <w:pStyle w:val="Table01Row"/>
            </w:pPr>
            <w:r>
              <w:rPr/>
              <w:t xml:space="preserve">6 Sep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Sep 2014 p. 3213)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Associations Incorporation Act 2015</w:t>
            </w:r>
            <w:r>
              <w:t xml:space="preserve"> </w:t>
              <w:t>s. 232</w:t>
            </w:r>
          </w:p>
        </w:tc>
        <w:tc>
          <w:p>
            <w:pPr>
              <w:pStyle w:val="Table01Row"/>
            </w:pPr>
            <w:r>
              <w:t>2015/030</w:t>
            </w:r>
          </w:p>
        </w:tc>
        <w:tc>
          <w:p>
            <w:pPr>
              <w:pStyle w:val="Table01Row"/>
            </w:pPr>
            <w:r>
              <w:t>2 Nov 2015</w:t>
            </w:r>
          </w:p>
        </w:tc>
        <w:tc>
          <w:p>
            <w:pPr>
              <w:pStyle w:val="Table01Row"/>
            </w:pPr>
            <w:r>
              <w:rPr/>
              <w:t xml:space="preserve">1 Jul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2016 p. 2291‑2)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</w:t>
              <w:t>s. 101 &amp; Pt. 5 Div. 9</w:t>
            </w:r>
          </w:p>
        </w:tc>
        <w:tc>
          <w:p>
            <w:pPr>
              <w:pStyle w:val="Table01Row"/>
            </w:pPr>
            <w:r>
              <w:t>2016/019</w:t>
            </w:r>
          </w:p>
        </w:tc>
        <w:tc>
          <w:p>
            <w:pPr>
              <w:pStyle w:val="Table01Row"/>
            </w:pPr>
            <w:r>
              <w:t>25 Jul 2016</w:t>
            </w:r>
          </w:p>
        </w:tc>
        <w:tc>
          <w:p>
            <w:pPr>
              <w:pStyle w:val="Table01Row"/>
            </w:pPr>
            <w:r>
              <w:rPr/>
              <w:t xml:space="preserve">s. 101: 24 Jan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2017 p. 165);</w:t>
            </w:r>
          </w:p>
          <w:p>
            <w:pPr>
              <w:pStyle w:val="Table01Row"/>
            </w:pPr>
            <w:r>
              <w:rPr/>
              <w:t xml:space="preserve">Pt. 5 Div. 9: 20 Sep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19 Sep 2017 p. 4880)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2 Sep 2016 (not including 2016/019)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Housing Act 1980</vt:lpwstr>
  </property>
  <property pid="3" name="IDAct" fmtid="{D5CDD505-2E9C-101B-9397-08002B2CF9AE}">
    <vt:lpwstr>357</vt:lpwstr>
  </property>
  <property pid="4" name="ChangedDate" fmtid="{D5CDD505-2E9C-101B-9397-08002B2CF9AE}">
    <vt:lpwstr>20260804144230</vt:lpwstr>
  </property>
</Properties>
</file>