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(Yandicoogina) Agreement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(Yandicoogina) Agreement Act 1996</w:t>
            </w:r>
          </w:p>
        </w:tc>
        <w:tc>
          <w:p>
            <w:pPr>
              <w:pStyle w:val="Table01Row"/>
            </w:pPr>
            <w:r>
              <w:t>1996/065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11 Nov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May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2011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2011/061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2024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2024/038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30 Oct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(Yandicoogina) Agreement Act 1996</vt:lpwstr>
  </property>
  <property pid="3" name="IDAct" fmtid="{D5CDD505-2E9C-101B-9397-08002B2CF9AE}">
    <vt:lpwstr>404</vt:lpwstr>
  </property>
  <property pid="4" name="ChangedDate" fmtid="{D5CDD505-2E9C-101B-9397-08002B2CF9AE}">
    <vt:lpwstr>20260804144845</vt:lpwstr>
  </property>
</Properties>
</file>