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L</w:t>
      </w:r>
    </w:p>
    <w:p>
      <w:pPr>
        <w:pStyle w:val="IActName"/>
      </w:pPr>
      <w:r>
        <w:t>Lake Lefroy (Coolgardie‑Esperance Wharf) Railway Act 1969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Transport and Major Infrastructure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Public Transport Authority of Western Australia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Lake Lefroy (Coolgardie‑Esperance Wharf) Railway Act 1969</w:t>
            </w:r>
          </w:p>
        </w:tc>
        <w:tc>
          <w:p>
            <w:pPr>
              <w:pStyle w:val="Table01Row"/>
            </w:pPr>
            <w:r>
              <w:t>1969/045</w:t>
            </w:r>
          </w:p>
        </w:tc>
        <w:tc>
          <w:p>
            <w:pPr>
              <w:pStyle w:val="Table01Row"/>
            </w:pPr>
            <w:r>
              <w:t>21 May 1969</w:t>
            </w:r>
          </w:p>
        </w:tc>
        <w:tc>
          <w:p>
            <w:pPr>
              <w:pStyle w:val="Table01Row"/>
            </w:pPr>
            <w:r>
              <w:rPr/>
              <w:t xml:space="preserve">21 May 1969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4 Jan 2008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Standardisation of Formatting Act 2010</w:t>
            </w:r>
            <w:r>
              <w:t xml:space="preserve"> </w:t>
              <w:t>s. 5</w:t>
            </w:r>
          </w:p>
        </w:tc>
        <w:tc>
          <w:p>
            <w:pPr>
              <w:pStyle w:val="Table01Row"/>
            </w:pPr>
            <w:r>
              <w:t>2010/019</w:t>
            </w:r>
          </w:p>
        </w:tc>
        <w:tc>
          <w:p>
            <w:pPr>
              <w:pStyle w:val="Table01Row"/>
            </w:pPr>
            <w:r>
              <w:t>28 Jun 2010</w:t>
            </w:r>
          </w:p>
        </w:tc>
        <w:tc>
          <w:p>
            <w:pPr>
              <w:pStyle w:val="Table01Row"/>
            </w:pPr>
            <w:r>
              <w:rPr/>
              <w:t xml:space="preserve">11 Sep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10 Sep 2010 p. 4341)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Lake Lefroy (Coolgardie-Esperance Wharf) Railway Act 1969</vt:lpwstr>
  </property>
  <property pid="3" name="IDAct" fmtid="{D5CDD505-2E9C-101B-9397-08002B2CF9AE}">
    <vt:lpwstr>425</vt:lpwstr>
  </property>
  <property pid="4" name="ChangedDate" fmtid="{D5CDD505-2E9C-101B-9397-08002B2CF9AE}">
    <vt:lpwstr>20260804143231</vt:lpwstr>
  </property>
</Properties>
</file>