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Law Reporting Act 1981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Law Reporting Act 1981</w:t>
            </w:r>
          </w:p>
        </w:tc>
        <w:tc>
          <w:p>
            <w:pPr>
              <w:pStyle w:val="Table01Row"/>
            </w:pPr>
            <w:r>
              <w:t>1981/023</w:t>
            </w:r>
          </w:p>
        </w:tc>
        <w:tc>
          <w:p>
            <w:pPr>
              <w:pStyle w:val="Table01Row"/>
            </w:pPr>
            <w:r>
              <w:t>26 May 1981</w:t>
            </w:r>
          </w:p>
        </w:tc>
        <w:tc>
          <w:p>
            <w:pPr>
              <w:pStyle w:val="Table01Row"/>
            </w:pPr>
            <w:r>
              <w:rPr/>
              <w:t xml:space="preserve">26 May 1981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15 Nov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</w:t>
              <w:t>s. 162</w:t>
            </w:r>
          </w:p>
        </w:tc>
        <w:tc>
          <w:p>
            <w:pPr>
              <w:pStyle w:val="Table01Row"/>
            </w:pPr>
            <w:r>
              <w:t>2004/042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14 Nov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 and 17 Jun 2005 p. 2657);</w:t>
            </w:r>
          </w:p>
          <w:p>
            <w:pPr>
              <w:pStyle w:val="Table01Row"/>
            </w:pPr>
            <w:r>
              <w:rPr/>
              <w:t xml:space="preserve">Para (b) of proclamation published 31 Dec 2004 p. 7131 revoked (see </w:t>
            </w:r>
            <w:r>
              <w:rPr>
                <w:i/>
              </w:rPr>
              <w:t xml:space="preserve">Gazette</w:t>
            </w:r>
            <w:r>
              <w:rPr/>
              <w:t xml:space="preserve"> 17 Jun 2005 p. 2657)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7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Law Reporting Act 1981</vt:lpwstr>
  </property>
  <property pid="3" name="IDAct" fmtid="{D5CDD505-2E9C-101B-9397-08002B2CF9AE}">
    <vt:lpwstr>443</vt:lpwstr>
  </property>
  <property pid="4" name="ChangedDate" fmtid="{D5CDD505-2E9C-101B-9397-08002B2CF9AE}">
    <vt:lpwstr>20250402124409</vt:lpwstr>
  </property>
</Properties>
</file>