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M</w:t>
      </w:r>
    </w:p>
    <w:p>
      <w:pPr>
        <w:pStyle w:val="IActName"/>
      </w:pPr>
      <w:r>
        <w:t>Metropolitan Region Improvement Tax Act 1959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Planning and Lands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Planning, Lands and Heritage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Metropolitan Region Improvement Tax Act 1959</w:t>
            </w:r>
          </w:p>
        </w:tc>
        <w:tc>
          <w:p>
            <w:pPr>
              <w:pStyle w:val="Table01Row"/>
            </w:pPr>
            <w:r>
              <w:t>1959/069 (8 Eliz. II No. 69)</w:t>
            </w:r>
          </w:p>
        </w:tc>
        <w:tc>
          <w:p>
            <w:pPr>
              <w:pStyle w:val="Table01Row"/>
            </w:pPr>
            <w:r>
              <w:t>10 Dec 1959</w:t>
            </w:r>
          </w:p>
        </w:tc>
        <w:tc>
          <w:p>
            <w:pPr>
              <w:pStyle w:val="Table01Row"/>
            </w:pPr>
            <w:r>
              <w:rPr/>
              <w:t xml:space="preserve">10 Dec 1959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Metropolitan Region Improvement Tax Act Amendment Act 1961</w:t>
            </w:r>
          </w:p>
        </w:tc>
        <w:tc>
          <w:p>
            <w:pPr>
              <w:pStyle w:val="Table01Row"/>
            </w:pPr>
            <w:r>
              <w:t>1961/037 (10 Eliz. II No. 37)</w:t>
            </w:r>
          </w:p>
        </w:tc>
        <w:tc>
          <w:p>
            <w:pPr>
              <w:pStyle w:val="Table01Row"/>
            </w:pPr>
            <w:r>
              <w:t>6 Nov 1961</w:t>
            </w:r>
          </w:p>
        </w:tc>
        <w:tc>
          <w:p>
            <w:pPr>
              <w:pStyle w:val="Table01Row"/>
            </w:pPr>
            <w:r>
              <w:rPr/>
              <w:t xml:space="preserve">6 Nov 1961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Decimal Currency Act 1965</w:t>
            </w:r>
          </w:p>
        </w:tc>
        <w:tc>
          <w:p>
            <w:pPr>
              <w:pStyle w:val="Table01Row"/>
            </w:pPr>
            <w:r>
              <w:t>1965/113</w:t>
            </w:r>
          </w:p>
        </w:tc>
        <w:tc>
          <w:p>
            <w:pPr>
              <w:pStyle w:val="Table01Row"/>
            </w:pPr>
            <w:r>
              <w:t>21 Dec 1965</w:t>
            </w:r>
          </w:p>
        </w:tc>
        <w:tc>
          <w:p>
            <w:pPr>
              <w:pStyle w:val="Table01Row"/>
            </w:pPr>
            <w:r>
              <w:rPr/>
              <w:t xml:space="preserve">Act other than s. 4‑9: 21 Dec 1965 (see s. 2(1)); </w:t>
            </w:r>
          </w:p>
          <w:p>
            <w:pPr>
              <w:pStyle w:val="Table01Row"/>
            </w:pPr>
            <w:r>
              <w:rPr/>
              <w:t xml:space="preserve">s. 4‑9: 14 Feb 1966 (see s. 2(2))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Metropolitan Region Improvement Tax Act Amendment Act 1966</w:t>
            </w:r>
          </w:p>
        </w:tc>
        <w:tc>
          <w:p>
            <w:pPr>
              <w:pStyle w:val="Table01Row"/>
            </w:pPr>
            <w:r>
              <w:t>1966/031</w:t>
            </w:r>
          </w:p>
        </w:tc>
        <w:tc>
          <w:p>
            <w:pPr>
              <w:pStyle w:val="Table01Row"/>
            </w:pPr>
            <w:r>
              <w:t>27 Oct 1966</w:t>
            </w:r>
          </w:p>
        </w:tc>
        <w:tc>
          <w:p>
            <w:pPr>
              <w:pStyle w:val="Table01Row"/>
            </w:pPr>
            <w:r>
              <w:rPr/>
              <w:t xml:space="preserve">27 Oct 1966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approved 9 Feb 1973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Metropolitan Region Improvement Tax Act Amendment Act 1976</w:t>
            </w:r>
          </w:p>
        </w:tc>
        <w:tc>
          <w:p>
            <w:pPr>
              <w:pStyle w:val="Table01Row"/>
            </w:pPr>
            <w:r>
              <w:t>1976/009</w:t>
            </w:r>
          </w:p>
        </w:tc>
        <w:tc>
          <w:p>
            <w:pPr>
              <w:pStyle w:val="Table01Row"/>
            </w:pPr>
            <w:r>
              <w:t>27 May 1976</w:t>
            </w:r>
          </w:p>
        </w:tc>
        <w:tc>
          <w:p>
            <w:pPr>
              <w:pStyle w:val="Table01Row"/>
            </w:pPr>
            <w:r>
              <w:rPr/>
              <w:t xml:space="preserve">1 Jul 1976 (see s. 2)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approved 29 Apr 1980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Metropolitan Region Improvement Tax Amendment Act 1986</w:t>
            </w:r>
          </w:p>
        </w:tc>
        <w:tc>
          <w:p>
            <w:pPr>
              <w:pStyle w:val="Table01Row"/>
            </w:pPr>
            <w:r>
              <w:t>1986/070</w:t>
            </w:r>
          </w:p>
        </w:tc>
        <w:tc>
          <w:p>
            <w:pPr>
              <w:pStyle w:val="Table01Row"/>
            </w:pPr>
            <w:r>
              <w:t>4 Dec 1986</w:t>
            </w:r>
          </w:p>
        </w:tc>
        <w:tc>
          <w:p>
            <w:pPr>
              <w:pStyle w:val="Table01Row"/>
            </w:pPr>
            <w:r>
              <w:rPr/>
              <w:t xml:space="preserve">4 Dec 1986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Taxation Legislation Amendment Act 1993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1993/016</w:t>
            </w:r>
          </w:p>
        </w:tc>
        <w:tc>
          <w:p>
            <w:pPr>
              <w:pStyle w:val="Table01Row"/>
            </w:pPr>
            <w:r>
              <w:t>29 Nov 1993</w:t>
            </w:r>
          </w:p>
        </w:tc>
        <w:tc>
          <w:p>
            <w:pPr>
              <w:pStyle w:val="Table01Row"/>
            </w:pPr>
            <w:r>
              <w:rPr/>
              <w:t xml:space="preserve">1 Jul 1993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(Annual Valuations and Land Tax) Act 1993</w:t>
            </w:r>
            <w:r>
              <w:t xml:space="preserve"> </w:t>
              <w:t>s. 13</w:t>
            </w:r>
          </w:p>
        </w:tc>
        <w:tc>
          <w:p>
            <w:pPr>
              <w:pStyle w:val="Table01Row"/>
            </w:pPr>
            <w:r>
              <w:t>1993/017</w:t>
            </w:r>
          </w:p>
        </w:tc>
        <w:tc>
          <w:p>
            <w:pPr>
              <w:pStyle w:val="Table01Row"/>
            </w:pPr>
            <w:r>
              <w:t>29 Nov 1993</w:t>
            </w:r>
          </w:p>
        </w:tc>
        <w:tc>
          <w:p>
            <w:pPr>
              <w:pStyle w:val="Table01Row"/>
            </w:pPr>
            <w:r>
              <w:rPr/>
              <w:t xml:space="preserve">29 Nov 1993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Taxation Administration (Consequential Provisions) (Taxing) Act 2002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2002/046</w:t>
            </w:r>
          </w:p>
        </w:tc>
        <w:tc>
          <w:p>
            <w:pPr>
              <w:pStyle w:val="Table01Row"/>
            </w:pPr>
            <w:r>
              <w:t>20 Mar 2003</w:t>
            </w:r>
          </w:p>
        </w:tc>
        <w:tc>
          <w:p>
            <w:pPr>
              <w:pStyle w:val="Table01Row"/>
            </w:pPr>
            <w:r>
              <w:rPr/>
              <w:t xml:space="preserve">1 Jul 2003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27 Jun 2003 p. 2383)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3 as at 9 May 2003 (not including 2002/046)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Metropolitan Region Improvement Tax Amendment Act 2005</w:t>
            </w:r>
          </w:p>
        </w:tc>
        <w:tc>
          <w:p>
            <w:pPr>
              <w:pStyle w:val="Table01Row"/>
            </w:pPr>
            <w:r>
              <w:t>2005/039</w:t>
            </w:r>
          </w:p>
        </w:tc>
        <w:tc>
          <w:p>
            <w:pPr>
              <w:pStyle w:val="Table01Row"/>
            </w:pPr>
            <w:r>
              <w:t>12 Dec 2005</w:t>
            </w:r>
          </w:p>
        </w:tc>
        <w:tc>
          <w:p>
            <w:pPr>
              <w:pStyle w:val="Table01Row"/>
            </w:pPr>
            <w:r>
              <w:rPr/>
              <w:t xml:space="preserve">9 Apr 2006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21 Mar 2006 p. 1077)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Revenue Laws Amendment (Taxation) Act 2007</w:t>
            </w:r>
            <w:r>
              <w:t xml:space="preserve"> </w:t>
              <w:t>Pt. 4</w:t>
            </w:r>
          </w:p>
        </w:tc>
        <w:tc>
          <w:p>
            <w:pPr>
              <w:pStyle w:val="Table01Row"/>
            </w:pPr>
            <w:r>
              <w:t>2007/012</w:t>
            </w:r>
          </w:p>
        </w:tc>
        <w:tc>
          <w:p>
            <w:pPr>
              <w:pStyle w:val="Table01Row"/>
            </w:pPr>
            <w:r>
              <w:t>29 Jun 2007</w:t>
            </w:r>
          </w:p>
        </w:tc>
        <w:tc>
          <w:p>
            <w:pPr>
              <w:pStyle w:val="Table01Row"/>
            </w:pPr>
            <w:r>
              <w:rPr/>
              <w:t xml:space="preserve">30 Jun 2007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Revenue Laws Amendment Act 2008</w:t>
            </w:r>
            <w:r>
              <w:t xml:space="preserve"> </w:t>
              <w:t>Pt. 5</w:t>
            </w:r>
          </w:p>
        </w:tc>
        <w:tc>
          <w:p>
            <w:pPr>
              <w:pStyle w:val="Table01Row"/>
            </w:pPr>
            <w:r>
              <w:t>2008/030</w:t>
            </w:r>
          </w:p>
        </w:tc>
        <w:tc>
          <w:p>
            <w:pPr>
              <w:pStyle w:val="Table01Row"/>
            </w:pPr>
            <w:r>
              <w:t>27 Jun 2008</w:t>
            </w:r>
          </w:p>
        </w:tc>
        <w:tc>
          <w:p>
            <w:pPr>
              <w:pStyle w:val="Table01Row"/>
            </w:pPr>
            <w:r>
              <w:rPr/>
              <w:t xml:space="preserve">1 Jul 2008 (see s. 2(1)(c)(i))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Revenue Laws Amendment Act 2009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2009/003</w:t>
            </w:r>
          </w:p>
        </w:tc>
        <w:tc>
          <w:p>
            <w:pPr>
              <w:pStyle w:val="Table01Row"/>
            </w:pPr>
            <w:r>
              <w:t>14 May 2009</w:t>
            </w:r>
          </w:p>
        </w:tc>
        <w:tc>
          <w:p>
            <w:pPr>
              <w:pStyle w:val="Table01Row"/>
            </w:pPr>
            <w:r>
              <w:rPr/>
              <w:t xml:space="preserve">1 Jul 2008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Revenue Laws Amendment (Taxation) Act 2009</w:t>
            </w:r>
            <w:r>
              <w:t xml:space="preserve"> </w:t>
              <w:t>Pt. 4</w:t>
            </w:r>
          </w:p>
        </w:tc>
        <w:tc>
          <w:p>
            <w:pPr>
              <w:pStyle w:val="Table01Row"/>
            </w:pPr>
            <w:r>
              <w:t>2009/019</w:t>
            </w:r>
          </w:p>
        </w:tc>
        <w:tc>
          <w:p>
            <w:pPr>
              <w:pStyle w:val="Table01Row"/>
            </w:pPr>
            <w:r>
              <w:t>16 Sep 2009</w:t>
            </w:r>
          </w:p>
        </w:tc>
        <w:tc>
          <w:p>
            <w:pPr>
              <w:pStyle w:val="Table01Row"/>
            </w:pPr>
            <w:r>
              <w:rPr/>
              <w:t xml:space="preserve">1 Jul 2009 (see s. 2(b)(ii))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4 as at 19 Feb 2010 </w:t>
            </w:r>
          </w:p>
        </w:tc>
      </w:tr>
    </w:tbl>
    <w:tbl>
      <w:tblPr>
        <w:tblW w:w="0" w:type="auto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10206"/>
      </w:tblGrid>
      <w:tr>
        <w:trPr>
          <w:cantSplit/>
        </w:trPr>
        <w:tc>
          <w:p>
            <w:pPr>
              <w:pStyle w:val="Table01BNote"/>
            </w:pPr>
            <w:r>
              <w:rPr/>
              <w:t xml:space="preserve">Modifying Regulations and Notice — </w:t>
            </w:r>
          </w:p>
          <w:p>
            <w:pPr>
              <w:pStyle w:val="Table01BNote"/>
            </w:pPr>
            <w:r>
              <w:tab/>
            </w:r>
            <w:r>
              <w:rPr/>
              <w:t xml:space="preserve">Under the Commonwealth Places (Mirror Taxes Administration) Act 1999: Commonwealth Places (Mirror Taxes Administration) Regulations 2007 Pt. 4 Div. 1 published in </w:t>
            </w:r>
            <w:r>
              <w:rPr>
                <w:i/>
              </w:rPr>
              <w:t xml:space="preserve">Gazette</w:t>
            </w:r>
            <w:r>
              <w:rPr/>
              <w:t xml:space="preserve"> 5 Feb 2007 p. 267‑303 operative 1 Jul 2003 (see r. 3(1)).</w:t>
            </w:r>
          </w:p>
          <w:p>
            <w:pPr>
              <w:pStyle w:val="Table01BNote"/>
            </w:pPr>
            <w:r>
              <w:tab/>
            </w:r>
            <w:r>
              <w:rPr/>
              <w:t xml:space="preserve">Under the Commonwealth Places (Mirror Taxes) Act 1998 (Cth): Commonwealth Places (Mirror Taxes) (Modification of Applied Laws (WA)) Notice 2007 (Cth) Pt. 4 Div. 1 FRLI registration date 1 Feb 2007 operative 1 Jul 2003 (see cl. 3(1)), as amended by the Commonwealth Places (Mirror Taxes) (Modification of Applied Laws (WA)) Amendment Notice 2012 (Cth) FRLI registration date 17 Dec 2012.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Metropolitan Region Improvement Tax Act 1959</vt:lpwstr>
  </property>
  <property pid="3" name="IDAct" fmtid="{D5CDD505-2E9C-101B-9397-08002B2CF9AE}">
    <vt:lpwstr>497</vt:lpwstr>
  </property>
  <property pid="4" name="ChangedDate" fmtid="{D5CDD505-2E9C-101B-9397-08002B2CF9AE}">
    <vt:lpwstr>20260804144154</vt:lpwstr>
  </property>
</Properties>
</file>