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Pawnbrokers and Second‑hand Dealers Act 1994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Police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Police Service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Pawnbrokers and Second‑hand Dealers Act 1994</w:t>
            </w:r>
          </w:p>
        </w:tc>
        <w:tc>
          <w:p>
            <w:pPr>
              <w:pStyle w:val="Table01Row"/>
            </w:pPr>
            <w:r>
              <w:t>1994/088</w:t>
            </w:r>
          </w:p>
        </w:tc>
        <w:tc>
          <w:p>
            <w:pPr>
              <w:pStyle w:val="Table01Row"/>
            </w:pPr>
            <w:r>
              <w:t>5 Jan 1995</w:t>
            </w:r>
          </w:p>
        </w:tc>
        <w:tc>
          <w:p>
            <w:pPr>
              <w:pStyle w:val="Table01Row"/>
            </w:pPr>
            <w:r>
              <w:rPr/>
              <w:t xml:space="preserve">s. 1 &amp; 2: 5 Jan 1995;</w:t>
            </w:r>
          </w:p>
          <w:p>
            <w:pPr>
              <w:pStyle w:val="Table01Row"/>
            </w:pPr>
            <w:r>
              <w:rPr/>
              <w:t xml:space="preserve">Act other than s. 1 &amp; 2: 1 Apr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Mar 1996 p. 1495)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61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s. 220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Dealers Amendment Act 2002</w:t>
            </w:r>
            <w:r>
              <w:t xml:space="preserve"> </w:t>
              <w:t>s. 71</w:t>
            </w:r>
          </w:p>
        </w:tc>
        <w:tc>
          <w:p>
            <w:pPr>
              <w:pStyle w:val="Table01Row"/>
            </w:pPr>
            <w:r>
              <w:t>2002/004</w:t>
            </w:r>
          </w:p>
        </w:tc>
        <w:tc>
          <w:p>
            <w:pPr>
              <w:pStyle w:val="Table01Row"/>
            </w:pPr>
            <w:r>
              <w:t>4 Jun 2002</w:t>
            </w:r>
          </w:p>
        </w:tc>
        <w:tc>
          <w:p>
            <w:pPr>
              <w:pStyle w:val="Table01Row"/>
            </w:pPr>
            <w:r>
              <w:rPr/>
              <w:t xml:space="preserve">1 Sep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Aug 2002 p. 4151)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6 Dec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Sch. 1 cl. 116 &amp; Sch. 2 cl. 37</w:t>
            </w:r>
          </w:p>
        </w:tc>
        <w:tc>
          <w:p>
            <w:pPr>
              <w:pStyle w:val="Table01Row"/>
            </w:pPr>
            <w:r>
              <w:t>2004/059 (as amended by 2008/002 s. 77(11) &amp; (13))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Sch. 1 cl. 116 (other than the amendment to s. 93(1)): 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7128);</w:t>
            </w:r>
          </w:p>
          <w:p>
            <w:pPr>
              <w:pStyle w:val="Table01Row"/>
            </w:pPr>
            <w:r>
              <w:rPr/>
              <w:t xml:space="preserve">Sch. 1 cl. 116 (amendment to s. 93(1)) deleted by 2008/002 s. 77(11);</w:t>
            </w:r>
          </w:p>
          <w:p>
            <w:pPr>
              <w:pStyle w:val="Table01Row"/>
            </w:pPr>
            <w:r>
              <w:rPr/>
              <w:t xml:space="preserve">Sch. 2 cl. 37 repealed by 2008/002 s. 77(13)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94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Pawnbrokers and Second‑hand Dealers Amendment Act 2006</w:t>
            </w:r>
          </w:p>
        </w:tc>
        <w:tc>
          <w:p>
            <w:pPr>
              <w:pStyle w:val="Table01Row"/>
            </w:pPr>
            <w:r>
              <w:t>2006/046</w:t>
            </w:r>
          </w:p>
        </w:tc>
        <w:tc>
          <w:p>
            <w:pPr>
              <w:pStyle w:val="Table01Row"/>
            </w:pPr>
            <w:r>
              <w:t>4 Oct 2006</w:t>
            </w:r>
          </w:p>
        </w:tc>
        <w:tc>
          <w:p>
            <w:pPr>
              <w:pStyle w:val="Table01Row"/>
            </w:pPr>
            <w:r>
              <w:rPr/>
              <w:t xml:space="preserve">s. 1 &amp; 2: 4 Oct 2006;</w:t>
            </w:r>
          </w:p>
          <w:p>
            <w:pPr>
              <w:pStyle w:val="Table01Row"/>
            </w:pPr>
            <w:r>
              <w:rPr/>
              <w:t xml:space="preserve">Act other than s. 1 &amp; 2: 1 May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Apr 2007 p. 1833)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119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15 Jun 2007 (not including 2004/059 Sch. 1 cl. 116 (amendments to s. 93(1)) and Sch. 2 cl. 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</w:t>
              <w:t>s. 130</w:t>
            </w:r>
          </w:p>
        </w:tc>
        <w:tc>
          <w:p>
            <w:pPr>
              <w:pStyle w:val="Table01Row"/>
            </w:pPr>
            <w:r>
              <w:t>2008/005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30 Sep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11 Jul 2008 p. 3253)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44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Firearms Act 2024</w:t>
            </w:r>
            <w:r>
              <w:t xml:space="preserve"> </w:t>
              <w:t>Pt. 17 Div. 3 Subdiv. 13</w:t>
            </w:r>
          </w:p>
        </w:tc>
        <w:tc>
          <w:p>
            <w:pPr>
              <w:pStyle w:val="Table01Row"/>
            </w:pPr>
            <w:r>
              <w:t>2024/023</w:t>
            </w:r>
          </w:p>
        </w:tc>
        <w:tc>
          <w:p>
            <w:pPr>
              <w:pStyle w:val="Table01Row"/>
            </w:pPr>
            <w:r>
              <w:t>27 Jun 2024</w:t>
            </w:r>
          </w:p>
        </w:tc>
        <w:tc>
          <w:p>
            <w:pPr>
              <w:pStyle w:val="Table01Row"/>
            </w:pPr>
            <w:r>
              <w:rPr/>
              <w:t xml:space="preserve">31 Mar 2025 (see s. 2(d) and SL 2024/289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Pawnbrokers and Second-hand Dealers Act 1994</vt:lpwstr>
  </property>
  <property pid="3" name="IDAct" fmtid="{D5CDD505-2E9C-101B-9397-08002B2CF9AE}">
    <vt:lpwstr>578</vt:lpwstr>
  </property>
  <property pid="4" name="ChangedDate" fmtid="{D5CDD505-2E9C-101B-9397-08002B2CF9AE}">
    <vt:lpwstr>20250404102611</vt:lpwstr>
  </property>
</Properties>
</file>