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Australia and New Zealand Banking Group Limited (Town &amp; Country) Act 1995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 and New Zealand Banking Group Limited (Town &amp; Country) Act 1995</w:t>
            </w:r>
          </w:p>
        </w:tc>
        <w:tc>
          <w:p>
            <w:pPr>
              <w:pStyle w:val="Table01Row"/>
            </w:pPr>
            <w:r>
              <w:t>1995/020</w:t>
            </w:r>
          </w:p>
        </w:tc>
        <w:tc>
          <w:p>
            <w:pPr>
              <w:pStyle w:val="Table01Row"/>
            </w:pPr>
            <w:r>
              <w:t>29 Jun 1995</w:t>
            </w:r>
          </w:p>
        </w:tc>
        <w:tc>
          <w:p>
            <w:pPr>
              <w:pStyle w:val="Table01Row"/>
            </w:pPr>
            <w:r>
              <w:rPr/>
              <w:t xml:space="preserve">s. 1 &amp; 2: 29 Jun 1995;</w:t>
            </w:r>
          </w:p>
          <w:p>
            <w:pPr>
              <w:pStyle w:val="Table01Row"/>
            </w:pPr>
            <w:r>
              <w:rPr/>
              <w:t xml:space="preserve">s. 3 &amp; 13: 29 Jun 1995 (see s. 2(3)); </w:t>
            </w:r>
          </w:p>
          <w:p>
            <w:pPr>
              <w:pStyle w:val="Table01Row"/>
            </w:pPr>
            <w:r>
              <w:rPr/>
              <w:t xml:space="preserve">Act other than s. 1‑3 &amp; 13: 1 Jul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1995 p. 2789)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10 Oct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4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Australia and New Zealand Banking Group Limited (Town &amp; Country) Act 1995</vt:lpwstr>
  </property>
  <property pid="3" name="IDAct" fmtid="{D5CDD505-2E9C-101B-9397-08002B2CF9AE}">
    <vt:lpwstr>61</vt:lpwstr>
  </property>
  <property pid="4" name="ChangedDate" fmtid="{D5CDD505-2E9C-101B-9397-08002B2CF9AE}">
    <vt:lpwstr>20260804143151</vt:lpwstr>
  </property>
</Properties>
</file>