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Prescription Act 1832 (Imp)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Prescription Act 1832 (Imp)</w:t>
            </w:r>
          </w:p>
        </w:tc>
        <w:tc>
          <w:p>
            <w:pPr>
              <w:pStyle w:val="Table01Row"/>
            </w:pPr>
            <w:r>
              <w:t>1832 (2 &amp; 3 Will. IV c. 71)</w:t>
            </w:r>
          </w:p>
        </w:tc>
        <w:tc>
          <w:p>
            <w:pPr>
              <w:pStyle w:val="Table01Row"/>
            </w:pPr>
            <w:r>
              <w:t>11 Apr 1836</w:t>
            </w:r>
          </w:p>
        </w:tc>
        <w:tc>
          <w:p>
            <w:pPr>
              <w:pStyle w:val="Table01Row"/>
            </w:pPr>
            <w:r>
              <w:rPr/>
              <w:t xml:space="preserve">11 Apr 1836 (adopted by Imperial Acts Adopting Act 1836 (6 Will IV No. 4 item 9))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Light and Air Act 1902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1902 (1 &amp; 2 Edw. VII No. 29)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19 Feb 1902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Prescription Act 1832 (Imp)</vt:lpwstr>
  </property>
  <property pid="3" name="IDAct" fmtid="{D5CDD505-2E9C-101B-9397-08002B2CF9AE}">
    <vt:lpwstr>628</vt:lpwstr>
  </property>
  <property pid="4" name="ChangedDate" fmtid="{D5CDD505-2E9C-101B-9397-08002B2CF9AE}">
    <vt:lpwstr>20250402124409</vt:lpwstr>
  </property>
</Properties>
</file>