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Economic Regulation Authority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Economic Regulation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s. 1 &amp; 2: 5 Dec 2003;</w:t>
            </w:r>
          </w:p>
          <w:p>
            <w:pPr>
              <w:pStyle w:val="Table01Row"/>
            </w:pPr>
            <w:r>
              <w:rPr/>
              <w:t xml:space="preserve">Act other than s. 1, 2, 25(b), 63(2), Sch. 2 Div. 4 &amp; Sch. 4: 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5723); </w:t>
            </w:r>
          </w:p>
          <w:p>
            <w:pPr>
              <w:pStyle w:val="Table01Row"/>
            </w:pPr>
            <w:r>
              <w:rPr/>
              <w:t xml:space="preserve">s. 25(b), 63(2), Sch. 2 Div. 4 &amp; Sch. 4: 19 Mar 2004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19 Mar 2004 p. 914)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17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48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7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21 Nov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2009/016</w:t>
            </w:r>
          </w:p>
        </w:tc>
        <w:tc>
          <w:p>
            <w:pPr>
              <w:pStyle w:val="Table01Row"/>
            </w:pPr>
            <w:r>
              <w:t>1 Sep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209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2013/025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1 Jan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Dec 2013 p. 6465)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Apr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Economic Regulation Authority Act 2003</vt:lpwstr>
  </property>
  <property pid="3" name="IDAct" fmtid="{D5CDD505-2E9C-101B-9397-08002B2CF9AE}">
    <vt:lpwstr>6994</vt:lpwstr>
  </property>
  <property pid="4" name="ChangedDate" fmtid="{D5CDD505-2E9C-101B-9397-08002B2CF9AE}">
    <vt:lpwstr>20260804143151</vt:lpwstr>
  </property>
</Properties>
</file>