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B</w:t>
      </w:r>
    </w:p>
    <w:p>
      <w:pPr>
        <w:pStyle w:val="IActName"/>
      </w:pPr>
      <w:r>
        <w:t>Barrow Island Royalty Variation Agreement Act 1985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Mines, Petroleum and Exploration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Mines, Petroleum and Exploration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Barrow Island Royalty Variation Agreement Act 1985</w:t>
            </w:r>
          </w:p>
        </w:tc>
        <w:tc>
          <w:p>
            <w:pPr>
              <w:pStyle w:val="Table01Row"/>
            </w:pPr>
            <w:r>
              <w:t>1985/113</w:t>
            </w:r>
          </w:p>
        </w:tc>
        <w:tc>
          <w:p>
            <w:pPr>
              <w:pStyle w:val="Table01Row"/>
            </w:pPr>
            <w:r>
              <w:t>7 Jan 1986</w:t>
            </w:r>
          </w:p>
        </w:tc>
        <w:tc>
          <w:p>
            <w:pPr>
              <w:pStyle w:val="Table01Row"/>
            </w:pPr>
            <w:r>
              <w:rPr/>
              <w:t xml:space="preserve">7 Jan 1986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3 Jan 2003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Petroleum Amendment Act 2007</w:t>
            </w:r>
            <w:r>
              <w:t xml:space="preserve"> </w:t>
              <w:t>s. 91</w:t>
            </w:r>
          </w:p>
        </w:tc>
        <w:tc>
          <w:p>
            <w:pPr>
              <w:pStyle w:val="Table01Row"/>
            </w:pPr>
            <w:r>
              <w:t>2007/035</w:t>
            </w:r>
          </w:p>
        </w:tc>
        <w:tc>
          <w:p>
            <w:pPr>
              <w:pStyle w:val="Table01Row"/>
            </w:pPr>
            <w:r>
              <w:t>21 Dec 2007</w:t>
            </w:r>
          </w:p>
        </w:tc>
        <w:tc>
          <w:p>
            <w:pPr>
              <w:pStyle w:val="Table01Row"/>
            </w:pPr>
            <w:r>
              <w:rPr/>
              <w:t xml:space="preserve">19 Jan 2008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18 Jan 2008 p. 147)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  <w:color w:val="FF0000"/>
              </w:rPr>
              <w:t>Petroleum Legislation Amendment Act 2024</w:t>
            </w:r>
            <w:r>
              <w:rPr>
                <w:color w:val="FF0000"/>
              </w:rPr>
              <w:t xml:space="preserve"> </w:t>
              <w:t>s. 433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2024/017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14 May 2024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 xml:space="preserve">28 May 2026 (see s. 2(b) and SL 2026/70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Barrow Island Royalty Variation Agreement Act 1985</vt:lpwstr>
  </property>
  <property pid="3" name="IDAct" fmtid="{D5CDD505-2E9C-101B-9397-08002B2CF9AE}">
    <vt:lpwstr>69</vt:lpwstr>
  </property>
  <property pid="4" name="ChangedDate" fmtid="{D5CDD505-2E9C-101B-9397-08002B2CF9AE}">
    <vt:lpwstr>20260713184547</vt:lpwstr>
  </property>
</Properties>
</file>