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E</w:t>
      </w:r>
    </w:p>
    <w:p>
      <w:pPr>
        <w:pStyle w:val="IActName"/>
      </w:pPr>
      <w:r>
        <w:t>Electricity Industry Act 2004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Energy and Decarbonisation (except Parts 9A and 9B, which are administered by the Treasurer principally assisted by the Department of Treasury and Finance)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Energy and Economic Diversification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Treasurer (Parts 9A and 9B only; remainder of Act administered by the Minister for Energy and Decarbonisation, principally assisted by Department of Energy and Economic Diversification)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Treasury and Finance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Electricity Industry Act 2004</w:t>
            </w:r>
          </w:p>
        </w:tc>
        <w:tc>
          <w:p>
            <w:pPr>
              <w:pStyle w:val="Table01Row"/>
            </w:pPr>
            <w:r>
              <w:t>2004/005</w:t>
            </w:r>
          </w:p>
        </w:tc>
        <w:tc>
          <w:p>
            <w:pPr>
              <w:pStyle w:val="Table01Row"/>
            </w:pPr>
            <w:r>
              <w:t>23 Apr 2004</w:t>
            </w:r>
          </w:p>
        </w:tc>
        <w:tc>
          <w:p>
            <w:pPr>
              <w:pStyle w:val="Table01Row"/>
            </w:pPr>
            <w:r>
              <w:rPr/>
              <w:t xml:space="preserve">s. 1 &amp; 2: 23 Apr 2004;</w:t>
            </w:r>
          </w:p>
          <w:p>
            <w:pPr>
              <w:pStyle w:val="Table01Row"/>
            </w:pPr>
            <w:r>
              <w:rPr/>
              <w:t xml:space="preserve">s. 3, Pt. 4 (other than s. 65), Pt. 9 &amp; 10: 23 Jun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22 Jun 2004 p. 2161);</w:t>
            </w:r>
          </w:p>
          <w:p>
            <w:pPr>
              <w:pStyle w:val="Table01Row"/>
            </w:pPr>
            <w:r>
              <w:rPr/>
              <w:t xml:space="preserve">Pt. 8: 1 Jul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22 Jun 2004 p. 2161);</w:t>
            </w:r>
          </w:p>
          <w:p>
            <w:pPr>
              <w:pStyle w:val="Table01Row"/>
            </w:pPr>
            <w:r>
              <w:rPr/>
              <w:t xml:space="preserve">Pt. 2, 3, 5 &amp; 6, s. 65, Sch. 1 &amp; Sch. 3 Div. 1: 31 Dec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12 Nov 2004 p. 5017); </w:t>
            </w:r>
          </w:p>
          <w:p>
            <w:pPr>
              <w:pStyle w:val="Table01Row"/>
            </w:pPr>
            <w:r>
              <w:rPr/>
              <w:t xml:space="preserve">Pt. 7, Sch. 2 &amp; Sch. 3 Div. 2: 25 Jun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24 Jun 2005 p. 2751)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Electricity Legislation Amendment Act 2004</w:t>
            </w:r>
            <w:r>
              <w:t xml:space="preserve"> </w:t>
              <w:t>Pt. 2 Div. 3</w:t>
            </w:r>
          </w:p>
        </w:tc>
        <w:tc>
          <w:p>
            <w:pPr>
              <w:pStyle w:val="Table01Row"/>
            </w:pPr>
            <w:r>
              <w:t>2004/033</w:t>
            </w:r>
          </w:p>
        </w:tc>
        <w:tc>
          <w:p>
            <w:pPr>
              <w:pStyle w:val="Table01Row"/>
            </w:pPr>
            <w:r>
              <w:t>20 Oct 2004</w:t>
            </w:r>
          </w:p>
        </w:tc>
        <w:tc>
          <w:p>
            <w:pPr>
              <w:pStyle w:val="Table01Row"/>
            </w:pPr>
            <w:r>
              <w:rPr/>
              <w:t xml:space="preserve">31 Dec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23 Nov 2004 p. 5243)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Electricity Corporations Act 2005</w:t>
            </w:r>
            <w:r>
              <w:t xml:space="preserve"> </w:t>
              <w:t>s. 139</w:t>
            </w:r>
          </w:p>
        </w:tc>
        <w:tc>
          <w:p>
            <w:pPr>
              <w:pStyle w:val="Table01Row"/>
            </w:pPr>
            <w:r>
              <w:t>2005/018</w:t>
            </w:r>
          </w:p>
        </w:tc>
        <w:tc>
          <w:p>
            <w:pPr>
              <w:pStyle w:val="Table01Row"/>
            </w:pPr>
            <w:r>
              <w:t>13 Oct 2005</w:t>
            </w:r>
          </w:p>
        </w:tc>
        <w:tc>
          <w:p>
            <w:pPr>
              <w:pStyle w:val="Table01Row"/>
            </w:pPr>
            <w:r>
              <w:rPr/>
              <w:t xml:space="preserve">1 Apr 2006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31 Mar 2006 p. 1153)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16 Jun 2006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Sch. 1 cl. 54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Electricity Industry Amendment Act 2007</w:t>
            </w:r>
          </w:p>
        </w:tc>
        <w:tc>
          <w:p>
            <w:pPr>
              <w:pStyle w:val="Table01Row"/>
            </w:pPr>
            <w:r>
              <w:t>2007/032</w:t>
            </w:r>
          </w:p>
        </w:tc>
        <w:tc>
          <w:p>
            <w:pPr>
              <w:pStyle w:val="Table01Row"/>
            </w:pPr>
            <w:r>
              <w:t>21 Dec 2007</w:t>
            </w:r>
          </w:p>
        </w:tc>
        <w:tc>
          <w:p>
            <w:pPr>
              <w:pStyle w:val="Table01Row"/>
            </w:pPr>
            <w:r>
              <w:rPr/>
              <w:t xml:space="preserve">s. 1 &amp; 2: 21 Dec 2007 (see s. 2(a));</w:t>
            </w:r>
          </w:p>
          <w:p>
            <w:pPr>
              <w:pStyle w:val="Table01Row"/>
            </w:pPr>
            <w:r>
              <w:rPr/>
              <w:t xml:space="preserve">Act other than s. 1 &amp; 2: 22 Dec 2007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National Gas Access (WA) Act 2009</w:t>
            </w:r>
            <w:r>
              <w:t xml:space="preserve"> </w:t>
              <w:t>Pt. 7 Div. 3</w:t>
            </w:r>
          </w:p>
        </w:tc>
        <w:tc>
          <w:p>
            <w:pPr>
              <w:pStyle w:val="Table01Row"/>
            </w:pPr>
            <w:r>
              <w:t>2009/016</w:t>
            </w:r>
          </w:p>
        </w:tc>
        <w:tc>
          <w:p>
            <w:pPr>
              <w:pStyle w:val="Table01Row"/>
            </w:pPr>
            <w:r>
              <w:t>1 Sep 2009</w:t>
            </w:r>
          </w:p>
        </w:tc>
        <w:tc>
          <w:p>
            <w:pPr>
              <w:pStyle w:val="Table01Row"/>
            </w:pPr>
            <w:r>
              <w:rPr/>
              <w:t xml:space="preserve">1 Jan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2009 p. 5327)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2009</w:t>
            </w:r>
            <w:r>
              <w:t xml:space="preserve"> </w:t>
              <w:t>s. 17</w:t>
            </w:r>
          </w:p>
        </w:tc>
        <w:tc>
          <w:p>
            <w:pPr>
              <w:pStyle w:val="Table01Row"/>
            </w:pPr>
            <w:r>
              <w:t>2009/046</w:t>
            </w:r>
          </w:p>
        </w:tc>
        <w:tc>
          <w:p>
            <w:pPr>
              <w:pStyle w:val="Table01Row"/>
            </w:pPr>
            <w:r>
              <w:t>3 Dec 2009</w:t>
            </w:r>
          </w:p>
        </w:tc>
        <w:tc>
          <w:p>
            <w:pPr>
              <w:pStyle w:val="Table01Row"/>
            </w:pPr>
            <w:r>
              <w:rPr/>
              <w:t xml:space="preserve">4 Dec 2009 (see s. 2(b))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9 Apr 2010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51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Sector Reform Act 2010</w:t>
            </w:r>
            <w:r>
              <w:t xml:space="preserve"> </w:t>
              <w:t>s. 89</w:t>
            </w:r>
          </w:p>
        </w:tc>
        <w:tc>
          <w:p>
            <w:pPr>
              <w:pStyle w:val="Table01Row"/>
            </w:pPr>
            <w:r>
              <w:t>2010/039</w:t>
            </w:r>
          </w:p>
        </w:tc>
        <w:tc>
          <w:p>
            <w:pPr>
              <w:pStyle w:val="Table01Row"/>
            </w:pPr>
            <w:r>
              <w:t>1 Oct 2010</w:t>
            </w:r>
          </w:p>
        </w:tc>
        <w:tc>
          <w:p>
            <w:pPr>
              <w:pStyle w:val="Table01Row"/>
            </w:pPr>
            <w:r>
              <w:rPr/>
              <w:t xml:space="preserve">1 Dec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5 Nov 2010 p. 5563)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Personal Property Securities (Consequential Repeals and Amendments) Act 2011</w:t>
            </w:r>
            <w:r>
              <w:t xml:space="preserve"> </w:t>
              <w:t>Pt. 5 Div. 1</w:t>
            </w:r>
          </w:p>
        </w:tc>
        <w:tc>
          <w:p>
            <w:pPr>
              <w:pStyle w:val="Table01Row"/>
            </w:pPr>
            <w:r>
              <w:t>2011/042</w:t>
            </w:r>
          </w:p>
        </w:tc>
        <w:tc>
          <w:p>
            <w:pPr>
              <w:pStyle w:val="Table01Row"/>
            </w:pPr>
            <w:r>
              <w:t>4 Oct 2011</w:t>
            </w:r>
          </w:p>
        </w:tc>
        <w:tc>
          <w:p>
            <w:pPr>
              <w:pStyle w:val="Table01Row"/>
            </w:pPr>
            <w:r>
              <w:rPr/>
              <w:t xml:space="preserve">30 Jan 2012 (see s. 2(c) &amp; Cwlth Legislative Instrument No. F2011L02397 cl. 5 registered 21 Nov 2011)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Electricity Corporations Amendment Act 2013</w:t>
            </w:r>
            <w:r>
              <w:t xml:space="preserve"> </w:t>
              <w:t>s. 39</w:t>
            </w:r>
          </w:p>
        </w:tc>
        <w:tc>
          <w:p>
            <w:pPr>
              <w:pStyle w:val="Table01Row"/>
            </w:pPr>
            <w:r>
              <w:t>2013/025</w:t>
            </w:r>
          </w:p>
        </w:tc>
        <w:tc>
          <w:p>
            <w:pPr>
              <w:pStyle w:val="Table01Row"/>
            </w:pPr>
            <w:r>
              <w:t>18 Dec 2013</w:t>
            </w:r>
          </w:p>
        </w:tc>
        <w:tc>
          <w:p>
            <w:pPr>
              <w:pStyle w:val="Table01Row"/>
            </w:pPr>
            <w:r>
              <w:rPr/>
              <w:t xml:space="preserve">1 Jan 2014 (see s. 2(c) and </w:t>
            </w:r>
            <w:r>
              <w:rPr>
                <w:i/>
              </w:rPr>
              <w:t xml:space="preserve">Gazette</w:t>
            </w:r>
            <w:r>
              <w:rPr/>
              <w:t xml:space="preserve"> 27 Dec 2013 p. 6465)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3 as at 29 Mar 2018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Electricity Industry Amendment Act 2020</w:t>
            </w:r>
            <w:r>
              <w:t xml:space="preserve"> </w:t>
              <w:t>Pt. 2</w:t>
            </w:r>
          </w:p>
        </w:tc>
        <w:tc>
          <w:p>
            <w:pPr>
              <w:pStyle w:val="Table01Row"/>
            </w:pPr>
            <w:r>
              <w:t>2020/009</w:t>
            </w:r>
          </w:p>
        </w:tc>
        <w:tc>
          <w:p>
            <w:pPr>
              <w:pStyle w:val="Table01Row"/>
            </w:pPr>
            <w:r>
              <w:t>6 Apr 2020</w:t>
            </w:r>
          </w:p>
        </w:tc>
        <w:tc>
          <w:p>
            <w:pPr>
              <w:pStyle w:val="Table01Row"/>
            </w:pPr>
            <w:r>
              <w:rPr/>
              <w:t xml:space="preserve">7 Apr 2020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Electricity Industry Amendment (Distributed Energy Resources) Act 2024</w:t>
            </w:r>
            <w:r>
              <w:t xml:space="preserve"> </w:t>
              <w:t>Pt. 2 Div. 1 &amp; Pt. 3 Div. 1</w:t>
            </w:r>
          </w:p>
        </w:tc>
        <w:tc>
          <w:p>
            <w:pPr>
              <w:pStyle w:val="Table01Row"/>
            </w:pPr>
            <w:r>
              <w:t>2024/001 (as amended by 2024/010 s. 27)</w:t>
            </w:r>
          </w:p>
        </w:tc>
        <w:tc>
          <w:p>
            <w:pPr>
              <w:pStyle w:val="Table01Row"/>
            </w:pPr>
            <w:r>
              <w:t>7 Mar 2024</w:t>
            </w:r>
          </w:p>
        </w:tc>
        <w:tc>
          <w:p>
            <w:pPr>
              <w:pStyle w:val="Table01Row"/>
            </w:pPr>
            <w:r>
              <w:rPr/>
              <w:t xml:space="preserve">s. 4 (to the extent it inserts the definition of Coordinator) &amp; s. 9 deleted by 2024/10 s. 27;</w:t>
            </w:r>
          </w:p>
          <w:p>
            <w:pPr>
              <w:pStyle w:val="Table01Row"/>
            </w:pPr>
            <w:r>
              <w:rPr/>
              <w:t xml:space="preserve">Pt. 2 Div. 1 (other than s. 9): 6 Feb 2025 (see s. 2(b) and SL 2025/31 cl. 2);</w:t>
            </w:r>
          </w:p>
          <w:p>
            <w:pPr>
              <w:pStyle w:val="Table01Row"/>
            </w:pPr>
            <w:r>
              <w:rPr/>
              <w:t xml:space="preserve">Pt. 3 Div. 1: to be proclaimed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Electricity Industry Amendment (Alternative Electricity Services) Act 2024</w:t>
            </w:r>
            <w:r>
              <w:t xml:space="preserve"> </w:t>
              <w:t>Pt. 2 &amp; s. 26</w:t>
            </w:r>
          </w:p>
        </w:tc>
        <w:tc>
          <w:p>
            <w:pPr>
              <w:pStyle w:val="Table01Row"/>
            </w:pPr>
            <w:r>
              <w:t>2024/010</w:t>
            </w:r>
          </w:p>
        </w:tc>
        <w:tc>
          <w:p>
            <w:pPr>
              <w:pStyle w:val="Table01Row"/>
            </w:pPr>
            <w:r>
              <w:t>22 Apr 2024</w:t>
            </w:r>
          </w:p>
        </w:tc>
        <w:tc>
          <w:p>
            <w:pPr>
              <w:pStyle w:val="Table01Row"/>
            </w:pPr>
            <w:r>
              <w:rPr/>
              <w:t xml:space="preserve">Pt. 2 &amp; s. 26(1): 23 Apr 2024 (see s. 2(d));</w:t>
            </w:r>
          </w:p>
          <w:p>
            <w:pPr>
              <w:pStyle w:val="Table01Row"/>
            </w:pPr>
            <w:r>
              <w:rPr/>
              <w:t xml:space="preserve">s. 26(2) &amp; (3): 6 Feb 2025 (see s. 2(1)(b)(ii) &amp; (c)(ii) and SL 2025/31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2025</w:t>
            </w:r>
            <w:r>
              <w:t xml:space="preserve"> </w:t>
              <w:t>s. 21</w:t>
            </w:r>
          </w:p>
        </w:tc>
        <w:tc>
          <w:p>
            <w:pPr>
              <w:pStyle w:val="Table01Row"/>
            </w:pPr>
            <w:r>
              <w:t>2025/014</w:t>
            </w:r>
          </w:p>
        </w:tc>
        <w:tc>
          <w:p>
            <w:pPr>
              <w:pStyle w:val="Table01Row"/>
            </w:pPr>
            <w:r>
              <w:t>25 Sep 2025</w:t>
            </w:r>
          </w:p>
        </w:tc>
        <w:tc>
          <w:p>
            <w:pPr>
              <w:pStyle w:val="Table01Row"/>
            </w:pPr>
            <w:r>
              <w:rPr/>
              <w:t xml:space="preserve">26 Sep 2025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Electricity Industry Amendment (Capital Charges) Act 2026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2026/012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19 Aug 2026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Pt. 1: 19 Aug 2026 (see s. 2(a));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Act other than Pt. 1 &amp; 3: 20 Aug 2026 (see s. 2(c));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Pt. 3: immediately after the Electricity Industry Amendment (Distributed Energy Resources) Act 2024 s. 53 comes into operation (see s. 2(b)(ii))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Electricity Industry Amendment (Capital Charges) Act (No. 2) 2026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2026/013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19 Aug 2026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s. 1 &amp; 2: 19 Aug 2026 (see s. 2(a));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Act other than s. 1 &amp; 2: 20 Aug 2026 (see s. 2(b))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Electricity Industry Act 2004</vt:lpwstr>
  </property>
  <property pid="3" name="IDAct" fmtid="{D5CDD505-2E9C-101B-9397-08002B2CF9AE}">
    <vt:lpwstr>7017</vt:lpwstr>
  </property>
  <property pid="4" name="ChangedDate" fmtid="{D5CDD505-2E9C-101B-9397-08002B2CF9AE}">
    <vt:lpwstr>20260804143151</vt:lpwstr>
  </property>
</Properties>
</file>