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Rottnest Island Authority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Tourism, Trade and Investment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Rottnest Island Authority Act 1987</w:t>
            </w:r>
          </w:p>
        </w:tc>
        <w:tc>
          <w:p>
            <w:pPr>
              <w:pStyle w:val="Table01Row"/>
            </w:pPr>
            <w:r>
              <w:t>1987/091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1987;</w:t>
            </w:r>
          </w:p>
          <w:p>
            <w:pPr>
              <w:pStyle w:val="Table01Row"/>
            </w:pPr>
            <w:r>
              <w:rPr/>
              <w:t xml:space="preserve">Act other than s. 1 &amp; 2: 30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1988 p. 1823)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72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60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152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Oct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172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24 Aug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24 &amp; Pt. 5 Div. 22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24: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22: to be proclaimed (see s. 2(1)(c))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Rottnest Island Authority Act 1987</vt:lpwstr>
  </property>
  <property pid="3" name="IDAct" fmtid="{D5CDD505-2E9C-101B-9397-08002B2CF9AE}">
    <vt:lpwstr>714</vt:lpwstr>
  </property>
  <property pid="4" name="ChangedDate" fmtid="{D5CDD505-2E9C-101B-9397-08002B2CF9AE}">
    <vt:lpwstr>20260804155654</vt:lpwstr>
  </property>
</Properties>
</file>