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Commission (Custody of Records)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 (Custody of Records) Act 1992</w:t>
            </w:r>
          </w:p>
        </w:tc>
        <w:tc>
          <w:p>
            <w:pPr>
              <w:pStyle w:val="Table01Row"/>
            </w:pPr>
            <w:r>
              <w:t>1992/043</w:t>
            </w:r>
          </w:p>
        </w:tc>
        <w:tc>
          <w:p>
            <w:pPr>
              <w:pStyle w:val="Table01Row"/>
            </w:pPr>
            <w:r>
              <w:t>27 Oct 1992</w:t>
            </w:r>
          </w:p>
        </w:tc>
        <w:tc>
          <w:p>
            <w:pPr>
              <w:pStyle w:val="Table01Row"/>
            </w:pPr>
            <w:r>
              <w:rPr/>
              <w:t xml:space="preserve">27 Oct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Commission (Custody of Records) Amendment Act 1992</w:t>
            </w:r>
          </w:p>
        </w:tc>
        <w:tc>
          <w:p>
            <w:pPr>
              <w:pStyle w:val="Table01Row"/>
            </w:pPr>
            <w:r>
              <w:t>1992/067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27 Oct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Records (Consequential Provisions) Act 2000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2000/053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1 Dec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Nov 2001 p. 6067)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Feb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Australian Crime Commission (Western Australia) Act 2004</w:t>
            </w:r>
            <w:r>
              <w:t xml:space="preserve"> </w:t>
              <w:t>s. 71</w:t>
            </w:r>
          </w:p>
        </w:tc>
        <w:tc>
          <w:p>
            <w:pPr>
              <w:pStyle w:val="Table01Row"/>
            </w:pPr>
            <w:r>
              <w:t>2004/074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Commission (Custody of Records) Act 1992</vt:lpwstr>
  </property>
  <property pid="3" name="IDAct" fmtid="{D5CDD505-2E9C-101B-9397-08002B2CF9AE}">
    <vt:lpwstr>719</vt:lpwstr>
  </property>
  <property pid="4" name="ChangedDate" fmtid="{D5CDD505-2E9C-101B-9397-08002B2CF9AE}">
    <vt:lpwstr>20250404094514</vt:lpwstr>
  </property>
</Properties>
</file>