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Sale of Goods (Vienna Convention) Act 1986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Sale of Goods (Vienna Convention) Act 1986</w:t>
            </w:r>
          </w:p>
        </w:tc>
        <w:tc>
          <w:p>
            <w:pPr>
              <w:pStyle w:val="Table01Row"/>
            </w:pPr>
            <w:r>
              <w:t>1986/088</w:t>
            </w:r>
          </w:p>
        </w:tc>
        <w:tc>
          <w:p>
            <w:pPr>
              <w:pStyle w:val="Table01Row"/>
            </w:pPr>
            <w:r>
              <w:t>10 Dec 1986</w:t>
            </w:r>
          </w:p>
        </w:tc>
        <w:tc>
          <w:p>
            <w:pPr>
              <w:pStyle w:val="Table01Row"/>
            </w:pPr>
            <w:r>
              <w:rPr/>
              <w:t xml:space="preserve">s. 1 &amp; 2: 10 Dec 1986;</w:t>
            </w:r>
          </w:p>
          <w:p>
            <w:pPr>
              <w:pStyle w:val="Table01Row"/>
            </w:pPr>
            <w:r>
              <w:rPr/>
              <w:t xml:space="preserve">Act other than s. 1 &amp; 2: 1 Apr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1988 p. 1995)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 Aug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701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8 May 2015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Pt. 17 Div. 18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Sale of Goods (Vienna Convention) Act 1986</vt:lpwstr>
  </property>
  <property pid="3" name="IDAct" fmtid="{D5CDD505-2E9C-101B-9397-08002B2CF9AE}">
    <vt:lpwstr>727</vt:lpwstr>
  </property>
  <property pid="4" name="ChangedDate" fmtid="{D5CDD505-2E9C-101B-9397-08002B2CF9AE}">
    <vt:lpwstr>20250404114309</vt:lpwstr>
  </property>
</Properties>
</file>