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S</w:t>
      </w:r>
    </w:p>
    <w:p>
      <w:pPr>
        <w:pStyle w:val="IActName"/>
      </w:pPr>
      <w:r>
        <w:t>Spearwood‑Cockburn Cement Pty. Limited Railway Act 1961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Public Transport Authority of Western Australia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Spearwood‑Cockburn Cement Pty. Limited Railway Act 1961</w:t>
            </w:r>
          </w:p>
        </w:tc>
        <w:tc>
          <w:p>
            <w:pPr>
              <w:pStyle w:val="Table01Row"/>
            </w:pPr>
            <w:r>
              <w:t>1961/033 (10 Eliz. II No. 33)</w:t>
            </w:r>
          </w:p>
        </w:tc>
        <w:tc>
          <w:p>
            <w:pPr>
              <w:pStyle w:val="Table01Row"/>
            </w:pPr>
            <w:r>
              <w:t>6 Nov 1961</w:t>
            </w:r>
          </w:p>
        </w:tc>
        <w:tc>
          <w:p>
            <w:pPr>
              <w:pStyle w:val="Table01Row"/>
            </w:pPr>
            <w:r>
              <w:rPr/>
              <w:t xml:space="preserve">6 Nov 1961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18 Mar 2005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5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Spearwood-Cockburn Cement Pty. Limited Railway Act 1961</vt:lpwstr>
  </property>
  <property pid="3" name="IDAct" fmtid="{D5CDD505-2E9C-101B-9397-08002B2CF9AE}">
    <vt:lpwstr>760</vt:lpwstr>
  </property>
  <property pid="4" name="ChangedDate" fmtid="{D5CDD505-2E9C-101B-9397-08002B2CF9AE}">
    <vt:lpwstr>20260804143232</vt:lpwstr>
  </property>
</Properties>
</file>