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U</w:t>
      </w:r>
    </w:p>
    <w:p>
      <w:pPr>
        <w:pStyle w:val="IActName"/>
      </w:pPr>
      <w:r>
        <w:t>Unclaimed Money Act 1990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Treasurer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Treasury and Finance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Unclaimed Money Act 1990</w:t>
            </w:r>
          </w:p>
        </w:tc>
        <w:tc>
          <w:p>
            <w:pPr>
              <w:pStyle w:val="Table01Row"/>
            </w:pPr>
            <w:r>
              <w:t>1990/031</w:t>
            </w:r>
          </w:p>
        </w:tc>
        <w:tc>
          <w:p>
            <w:pPr>
              <w:pStyle w:val="Table01Row"/>
            </w:pPr>
            <w:r>
              <w:t>9 Oct 1990</w:t>
            </w:r>
          </w:p>
        </w:tc>
        <w:tc>
          <w:p>
            <w:pPr>
              <w:pStyle w:val="Table01Row"/>
            </w:pPr>
            <w:r>
              <w:rPr/>
              <w:t xml:space="preserve">s. 1 &amp; 2: 9 Oct 1990;</w:t>
            </w:r>
          </w:p>
          <w:p>
            <w:pPr>
              <w:pStyle w:val="Table01Row"/>
            </w:pPr>
            <w:r>
              <w:rPr/>
              <w:t xml:space="preserve">Act other than s. 1 &amp; 2: 12 Apr 1991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12 Apr 1991 p. 1597)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 &amp; I Bank Act 1990</w:t>
            </w:r>
            <w:r>
              <w:t xml:space="preserve"> </w:t>
              <w:t>s. 45(1)</w:t>
            </w:r>
          </w:p>
        </w:tc>
        <w:tc>
          <w:p>
            <w:pPr>
              <w:pStyle w:val="Table01Row"/>
            </w:pPr>
            <w:r>
              <w:t>1990/073</w:t>
            </w:r>
          </w:p>
        </w:tc>
        <w:tc>
          <w:p>
            <w:pPr>
              <w:pStyle w:val="Table01Row"/>
            </w:pPr>
            <w:r>
              <w:t>20 Dec 1990</w:t>
            </w:r>
          </w:p>
        </w:tc>
        <w:tc>
          <w:p>
            <w:pPr>
              <w:pStyle w:val="Table01Row"/>
            </w:pPr>
            <w:r>
              <w:rPr/>
              <w:t xml:space="preserve">1 Jan 1991 (see s. 2(2) and </w:t>
            </w:r>
            <w:r>
              <w:rPr>
                <w:i/>
              </w:rPr>
              <w:t xml:space="preserve">Gazette</w:t>
            </w:r>
            <w:r>
              <w:rPr/>
              <w:t xml:space="preserve"> 28 Dec 1990 p. 6369)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Financial Administration Legislation Amendment Act 1993</w:t>
            </w:r>
            <w:r>
              <w:t xml:space="preserve"> </w:t>
              <w:t>s. 11 &amp; 16(1)</w:t>
            </w:r>
          </w:p>
        </w:tc>
        <w:tc>
          <w:p>
            <w:pPr>
              <w:pStyle w:val="Table01Row"/>
            </w:pPr>
            <w:r>
              <w:t>1993/006</w:t>
            </w:r>
          </w:p>
        </w:tc>
        <w:tc>
          <w:p>
            <w:pPr>
              <w:pStyle w:val="Table01Row"/>
            </w:pPr>
            <w:r>
              <w:t>27 Aug 1993</w:t>
            </w:r>
          </w:p>
        </w:tc>
        <w:tc>
          <w:p>
            <w:pPr>
              <w:pStyle w:val="Table01Row"/>
            </w:pPr>
            <w:r>
              <w:rPr/>
              <w:t xml:space="preserve">1 Jul 1993 (see s. 2(1))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 &amp; I Bank Amendment Act 1994</w:t>
            </w:r>
            <w:r>
              <w:t xml:space="preserve"> </w:t>
              <w:t>s. 13</w:t>
            </w:r>
          </w:p>
        </w:tc>
        <w:tc>
          <w:p>
            <w:pPr>
              <w:pStyle w:val="Table01Row"/>
            </w:pPr>
            <w:r>
              <w:t>1994/006</w:t>
            </w:r>
          </w:p>
        </w:tc>
        <w:tc>
          <w:p>
            <w:pPr>
              <w:pStyle w:val="Table01Row"/>
            </w:pPr>
            <w:r>
              <w:t>11 Apr 1994</w:t>
            </w:r>
          </w:p>
        </w:tc>
        <w:tc>
          <w:p>
            <w:pPr>
              <w:pStyle w:val="Table01Row"/>
            </w:pPr>
            <w:r>
              <w:rPr/>
              <w:t xml:space="preserve">26 Apr 1994 (see s. 2(2) and </w:t>
            </w:r>
            <w:r>
              <w:rPr>
                <w:i/>
              </w:rPr>
              <w:t xml:space="preserve">Gazette</w:t>
            </w:r>
            <w:r>
              <w:rPr/>
              <w:t xml:space="preserve"> 26 Apr 1994 p. 1743)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Minor Amendments) Act 1994</w:t>
            </w:r>
            <w:r>
              <w:t xml:space="preserve"> </w:t>
              <w:t>s. 4</w:t>
            </w:r>
          </w:p>
        </w:tc>
        <w:tc>
          <w:p>
            <w:pPr>
              <w:pStyle w:val="Table01Row"/>
            </w:pPr>
            <w:r>
              <w:t>1994/073</w:t>
            </w:r>
          </w:p>
        </w:tc>
        <w:tc>
          <w:p>
            <w:pPr>
              <w:pStyle w:val="Table01Row"/>
            </w:pPr>
            <w:r>
              <w:t>9 Dec 1994</w:t>
            </w:r>
          </w:p>
        </w:tc>
        <w:tc>
          <w:p>
            <w:pPr>
              <w:pStyle w:val="Table01Row"/>
            </w:pPr>
            <w:r>
              <w:rPr/>
              <w:t xml:space="preserve">9 Dec 1994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Bank of Western Australia Act 1995</w:t>
            </w:r>
            <w:r>
              <w:t xml:space="preserve"> </w:t>
              <w:t>s. 44</w:t>
            </w:r>
          </w:p>
        </w:tc>
        <w:tc>
          <w:p>
            <w:pPr>
              <w:pStyle w:val="Table01Row"/>
            </w:pPr>
            <w:r>
              <w:t>1995/014</w:t>
            </w:r>
          </w:p>
        </w:tc>
        <w:tc>
          <w:p>
            <w:pPr>
              <w:pStyle w:val="Table01Row"/>
            </w:pPr>
            <w:r>
              <w:t>4 Jul 1995</w:t>
            </w:r>
          </w:p>
        </w:tc>
        <w:tc>
          <w:p>
            <w:pPr>
              <w:pStyle w:val="Table01Row"/>
            </w:pPr>
            <w:r>
              <w:rPr/>
              <w:t xml:space="preserve">1 Dec 1995 (see s. 2(3) and </w:t>
            </w:r>
            <w:r>
              <w:rPr>
                <w:i/>
              </w:rPr>
              <w:t xml:space="preserve">Gazette</w:t>
            </w:r>
            <w:r>
              <w:rPr/>
              <w:t xml:space="preserve"> 29 Nov 1995 p. 5529)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Local Government (Consequential Amendments) Act 1996</w:t>
            </w:r>
            <w:r>
              <w:t xml:space="preserve"> </w:t>
              <w:t>s. 4</w:t>
            </w:r>
          </w:p>
        </w:tc>
        <w:tc>
          <w:p>
            <w:pPr>
              <w:pStyle w:val="Table01Row"/>
            </w:pPr>
            <w:r>
              <w:t>1996/014</w:t>
            </w:r>
          </w:p>
        </w:tc>
        <w:tc>
          <w:p>
            <w:pPr>
              <w:pStyle w:val="Table01Row"/>
            </w:pPr>
            <w:r>
              <w:t>28 Jun 1996</w:t>
            </w:r>
          </w:p>
        </w:tc>
        <w:tc>
          <w:p>
            <w:pPr>
              <w:pStyle w:val="Table01Row"/>
            </w:pPr>
            <w:r>
              <w:rPr/>
              <w:t xml:space="preserve">1 Jul 1996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Financial Legislation Amendment Act 1996</w:t>
            </w:r>
            <w:r>
              <w:t xml:space="preserve"> </w:t>
              <w:t>s. 64</w:t>
            </w:r>
          </w:p>
        </w:tc>
        <w:tc>
          <w:p>
            <w:pPr>
              <w:pStyle w:val="Table01Row"/>
            </w:pPr>
            <w:r>
              <w:t>1996/049</w:t>
            </w:r>
          </w:p>
        </w:tc>
        <w:tc>
          <w:p>
            <w:pPr>
              <w:pStyle w:val="Table01Row"/>
            </w:pPr>
            <w:r>
              <w:t>25 Oct 1996</w:t>
            </w:r>
          </w:p>
        </w:tc>
        <w:tc>
          <w:p>
            <w:pPr>
              <w:pStyle w:val="Table01Row"/>
            </w:pPr>
            <w:r>
              <w:rPr/>
              <w:t xml:space="preserve">25 Oct 1996 (see s. 2(1))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(Gaming) Act 1998</w:t>
            </w:r>
            <w:r>
              <w:t xml:space="preserve"> </w:t>
              <w:t>s. 68(2)</w:t>
            </w:r>
          </w:p>
        </w:tc>
        <w:tc>
          <w:p>
            <w:pPr>
              <w:pStyle w:val="Table01Row"/>
            </w:pPr>
            <w:r>
              <w:t>1998/024</w:t>
            </w:r>
          </w:p>
        </w:tc>
        <w:tc>
          <w:p>
            <w:pPr>
              <w:pStyle w:val="Table01Row"/>
            </w:pPr>
            <w:r>
              <w:t>30 Jun 1998</w:t>
            </w:r>
          </w:p>
        </w:tc>
        <w:tc>
          <w:p>
            <w:pPr>
              <w:pStyle w:val="Table01Row"/>
            </w:pPr>
            <w:r>
              <w:rPr/>
              <w:t xml:space="preserve">5 Aug 1998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4 Aug 1998 p. 3981)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Port Authorities (Consequential Provisions) Act 1999</w:t>
            </w:r>
            <w:r>
              <w:t xml:space="preserve"> </w:t>
              <w:t>s. 21 &amp; 26</w:t>
            </w:r>
          </w:p>
        </w:tc>
        <w:tc>
          <w:p>
            <w:pPr>
              <w:pStyle w:val="Table01Row"/>
            </w:pPr>
            <w:r>
              <w:t>1999/005</w:t>
            </w:r>
          </w:p>
        </w:tc>
        <w:tc>
          <w:p>
            <w:pPr>
              <w:pStyle w:val="Table01Row"/>
            </w:pPr>
            <w:r>
              <w:t>13 Apr 1999</w:t>
            </w:r>
          </w:p>
        </w:tc>
        <w:tc>
          <w:p>
            <w:pPr>
              <w:pStyle w:val="Table01Row"/>
            </w:pPr>
            <w:r>
              <w:rPr/>
              <w:t xml:space="preserve">14 Aug 1999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13 Aug 1999 p. 3823)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and Repeal (Financial Sector Reform) Act 1999</w:t>
            </w:r>
            <w:r>
              <w:t xml:space="preserve"> </w:t>
              <w:t>s. 109</w:t>
            </w:r>
          </w:p>
        </w:tc>
        <w:tc>
          <w:p>
            <w:pPr>
              <w:pStyle w:val="Table01Row"/>
            </w:pPr>
            <w:r>
              <w:t>1999/026</w:t>
            </w:r>
          </w:p>
        </w:tc>
        <w:tc>
          <w:p>
            <w:pPr>
              <w:pStyle w:val="Table01Row"/>
            </w:pPr>
            <w:r>
              <w:t>29 Jun 1999</w:t>
            </w:r>
          </w:p>
        </w:tc>
        <w:tc>
          <w:p>
            <w:pPr>
              <w:pStyle w:val="Table01Row"/>
            </w:pPr>
            <w:r>
              <w:rPr/>
              <w:t xml:space="preserve">1 Jul 1999 (see s. 2(1) and </w:t>
            </w:r>
            <w:r>
              <w:rPr>
                <w:i/>
              </w:rPr>
              <w:t xml:space="preserve">Gazette</w:t>
            </w:r>
            <w:r>
              <w:rPr/>
              <w:t xml:space="preserve"> 30 Jun 1999 p. 2905)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5 Nov 1999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Unclaimed Money (Superannuation and RSA Providers) Act 2003</w:t>
            </w:r>
            <w:r>
              <w:t xml:space="preserve"> </w:t>
              <w:t>s. 26</w:t>
            </w:r>
          </w:p>
        </w:tc>
        <w:tc>
          <w:p>
            <w:pPr>
              <w:pStyle w:val="Table01Row"/>
            </w:pPr>
            <w:r>
              <w:t>2003/019</w:t>
            </w:r>
          </w:p>
        </w:tc>
        <w:tc>
          <w:p>
            <w:pPr>
              <w:pStyle w:val="Table01Row"/>
            </w:pPr>
            <w:r>
              <w:t>17 Apr 2003</w:t>
            </w:r>
          </w:p>
        </w:tc>
        <w:tc>
          <w:p>
            <w:pPr>
              <w:pStyle w:val="Table01Row"/>
            </w:pPr>
            <w:r>
              <w:rPr/>
              <w:t xml:space="preserve">1 Jul 2003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Corporations (Consequential Amendments) Act (No. 2) 2003</w:t>
            </w:r>
            <w:r>
              <w:t xml:space="preserve"> </w:t>
              <w:t>Pt. 25</w:t>
            </w:r>
          </w:p>
        </w:tc>
        <w:tc>
          <w:p>
            <w:pPr>
              <w:pStyle w:val="Table01Row"/>
            </w:pPr>
            <w:r>
              <w:t>2003/020</w:t>
            </w:r>
          </w:p>
        </w:tc>
        <w:tc>
          <w:p>
            <w:pPr>
              <w:pStyle w:val="Table01Row"/>
            </w:pPr>
            <w:r>
              <w:t>23 Apr 2003</w:t>
            </w:r>
          </w:p>
        </w:tc>
        <w:tc>
          <w:p>
            <w:pPr>
              <w:pStyle w:val="Table01Row"/>
            </w:pPr>
            <w:r>
              <w:rPr/>
              <w:t xml:space="preserve">15 Jul 2001 (see s. 2(1) and Cwlth. </w:t>
            </w:r>
            <w:r>
              <w:rPr>
                <w:i/>
              </w:rPr>
              <w:t xml:space="preserve">Gazette</w:t>
            </w:r>
            <w:r>
              <w:rPr/>
              <w:t xml:space="preserve"> 13 Jul 2001 No. S285)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Sentencing Legislation Amendment and Repeal Act 2003</w:t>
            </w:r>
            <w:r>
              <w:t xml:space="preserve"> </w:t>
              <w:t>s. 101</w:t>
            </w:r>
          </w:p>
        </w:tc>
        <w:tc>
          <w:p>
            <w:pPr>
              <w:pStyle w:val="Table01Row"/>
            </w:pPr>
            <w:r>
              <w:t>2003/050</w:t>
            </w:r>
          </w:p>
        </w:tc>
        <w:tc>
          <w:p>
            <w:pPr>
              <w:pStyle w:val="Table01Row"/>
            </w:pPr>
            <w:r>
              <w:t>9 Jul 2003</w:t>
            </w:r>
          </w:p>
        </w:tc>
        <w:tc>
          <w:p>
            <w:pPr>
              <w:pStyle w:val="Table01Row"/>
            </w:pPr>
            <w:r>
              <w:rPr/>
              <w:t xml:space="preserve">15 May 2004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14 May 2004 p. 1445)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Road Traffic Amendment (Impounding and Confiscation of Vehicles) Act 2004</w:t>
            </w:r>
            <w:r>
              <w:t xml:space="preserve"> </w:t>
              <w:t>s. 15</w:t>
            </w:r>
          </w:p>
        </w:tc>
        <w:tc>
          <w:p>
            <w:pPr>
              <w:pStyle w:val="Table01Row"/>
            </w:pPr>
            <w:r>
              <w:t>2004/010</w:t>
            </w:r>
          </w:p>
        </w:tc>
        <w:tc>
          <w:p>
            <w:pPr>
              <w:pStyle w:val="Table01Row"/>
            </w:pPr>
            <w:r>
              <w:t>23 Jun 2004</w:t>
            </w:r>
          </w:p>
        </w:tc>
        <w:tc>
          <w:p>
            <w:pPr>
              <w:pStyle w:val="Table01Row"/>
            </w:pPr>
            <w:r>
              <w:rPr/>
              <w:t xml:space="preserve">4 Sep 2004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 Sep 2004 p. 3849)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Investigation (Consequential Provisions) Act 2006</w:t>
            </w:r>
            <w:r>
              <w:t xml:space="preserve"> </w:t>
              <w:t>s. 73</w:t>
            </w:r>
          </w:p>
        </w:tc>
        <w:tc>
          <w:p>
            <w:pPr>
              <w:pStyle w:val="Table01Row"/>
            </w:pPr>
            <w:r>
              <w:t>2006/059</w:t>
            </w:r>
          </w:p>
        </w:tc>
        <w:tc>
          <w:p>
            <w:pPr>
              <w:pStyle w:val="Table01Row"/>
            </w:pPr>
            <w:r>
              <w:t>16 Nov 2006</w:t>
            </w:r>
          </w:p>
        </w:tc>
        <w:tc>
          <w:p>
            <w:pPr>
              <w:pStyle w:val="Table01Row"/>
            </w:pPr>
            <w:r>
              <w:rPr/>
              <w:t xml:space="preserve">1 Jul 2007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22 Jun 2007 p. 2838)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Financial Legislation Amendment and Repeal Act 2006</w:t>
            </w:r>
            <w:r>
              <w:t xml:space="preserve"> </w:t>
              <w:t>s. 4 &amp; Sch. 1 cl. 170</w:t>
            </w:r>
          </w:p>
        </w:tc>
        <w:tc>
          <w:p>
            <w:pPr>
              <w:pStyle w:val="Table01Row"/>
            </w:pPr>
            <w:r>
              <w:t>2006/077</w:t>
            </w:r>
          </w:p>
        </w:tc>
        <w:tc>
          <w:p>
            <w:pPr>
              <w:pStyle w:val="Table01Row"/>
            </w:pPr>
            <w:r>
              <w:t>21 Dec 2006</w:t>
            </w:r>
          </w:p>
        </w:tc>
        <w:tc>
          <w:p>
            <w:pPr>
              <w:pStyle w:val="Table01Row"/>
            </w:pPr>
            <w:r>
              <w:rPr/>
              <w:t xml:space="preserve">1 Feb 2007 (see s. 2(1) and </w:t>
            </w:r>
            <w:r>
              <w:rPr>
                <w:i/>
              </w:rPr>
              <w:t xml:space="preserve">Gazette</w:t>
            </w:r>
            <w:r>
              <w:rPr/>
              <w:t xml:space="preserve"> 19 Jan 2007 p. 137)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2 as at 9 Mar 2007 (not including 2006/059)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Public Trustee and Trustee Companies Legislation Amendment Act 2008</w:t>
            </w:r>
            <w:r>
              <w:t xml:space="preserve"> </w:t>
              <w:t>Pt. 4</w:t>
            </w:r>
          </w:p>
        </w:tc>
        <w:tc>
          <w:p>
            <w:pPr>
              <w:pStyle w:val="Table01Row"/>
            </w:pPr>
            <w:r>
              <w:t>2008/009</w:t>
            </w:r>
          </w:p>
        </w:tc>
        <w:tc>
          <w:p>
            <w:pPr>
              <w:pStyle w:val="Table01Row"/>
            </w:pPr>
            <w:r>
              <w:t>31 Mar 2008</w:t>
            </w:r>
          </w:p>
        </w:tc>
        <w:tc>
          <w:p>
            <w:pPr>
              <w:pStyle w:val="Table01Row"/>
            </w:pPr>
            <w:r>
              <w:rPr/>
              <w:t xml:space="preserve">1 Jul 2008 (see s. 2(2) and </w:t>
            </w:r>
            <w:r>
              <w:rPr>
                <w:i/>
              </w:rPr>
              <w:t xml:space="preserve">Gazette</w:t>
            </w:r>
            <w:r>
              <w:rPr/>
              <w:t xml:space="preserve"> 24 Jun 2008 p. 2885)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Miscellaneous Amendments) Act 2009</w:t>
            </w:r>
            <w:r>
              <w:t xml:space="preserve"> </w:t>
              <w:t>s. 11</w:t>
            </w:r>
          </w:p>
        </w:tc>
        <w:tc>
          <w:p>
            <w:pPr>
              <w:pStyle w:val="Table01Row"/>
            </w:pPr>
            <w:r>
              <w:t>2009/008</w:t>
            </w:r>
          </w:p>
        </w:tc>
        <w:tc>
          <w:p>
            <w:pPr>
              <w:pStyle w:val="Table01Row"/>
            </w:pPr>
            <w:r>
              <w:t>21 May 2009</w:t>
            </w:r>
          </w:p>
        </w:tc>
        <w:tc>
          <w:p>
            <w:pPr>
              <w:pStyle w:val="Table01Row"/>
            </w:pPr>
            <w:r>
              <w:rPr/>
              <w:t xml:space="preserve">22 May 2009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Aboriginal Affairs Planning Authority Amendment Act 2012</w:t>
            </w:r>
            <w:r>
              <w:t xml:space="preserve"> </w:t>
              <w:t>Pt. 3</w:t>
            </w:r>
          </w:p>
        </w:tc>
        <w:tc>
          <w:p>
            <w:pPr>
              <w:pStyle w:val="Table01Row"/>
            </w:pPr>
            <w:r>
              <w:t>2012/038</w:t>
            </w:r>
          </w:p>
        </w:tc>
        <w:tc>
          <w:p>
            <w:pPr>
              <w:pStyle w:val="Table01Row"/>
            </w:pPr>
            <w:r>
              <w:t>22 Nov 2012</w:t>
            </w:r>
          </w:p>
        </w:tc>
        <w:tc>
          <w:p>
            <w:pPr>
              <w:pStyle w:val="Table01Row"/>
            </w:pPr>
            <w:r>
              <w:rPr/>
              <w:t xml:space="preserve">7 Aug 2013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6 Aug 2013 p. 3647)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Major Events Act 2023</w:t>
            </w:r>
            <w:r>
              <w:t xml:space="preserve"> </w:t>
              <w:t>s. 113</w:t>
            </w:r>
          </w:p>
        </w:tc>
        <w:tc>
          <w:p>
            <w:pPr>
              <w:pStyle w:val="Table01Row"/>
            </w:pPr>
            <w:r>
              <w:t>2023/012</w:t>
            </w:r>
          </w:p>
        </w:tc>
        <w:tc>
          <w:p>
            <w:pPr>
              <w:pStyle w:val="Table01Row"/>
            </w:pPr>
            <w:r>
              <w:t>22 May 2023</w:t>
            </w:r>
          </w:p>
        </w:tc>
        <w:tc>
          <w:p>
            <w:pPr>
              <w:pStyle w:val="Table01Row"/>
            </w:pPr>
            <w:r>
              <w:rPr/>
              <w:t xml:space="preserve">23 May 2023 (see s. 2(b))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Unclaimed Money Act 1990</vt:lpwstr>
  </property>
  <property pid="3" name="IDAct" fmtid="{D5CDD505-2E9C-101B-9397-08002B2CF9AE}">
    <vt:lpwstr>839</vt:lpwstr>
  </property>
  <property pid="4" name="ChangedDate" fmtid="{D5CDD505-2E9C-101B-9397-08002B2CF9AE}">
    <vt:lpwstr>20260804143152</vt:lpwstr>
  </property>
</Properties>
</file>