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V</w:t>
      </w:r>
    </w:p>
    <w:p>
      <w:pPr>
        <w:pStyle w:val="IActName"/>
      </w:pPr>
      <w:r>
        <w:t>Vocational Education and Training Act 1996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Skills and TAFE (except Part 4, which is administered by the Minister for Skills and TAFE principally assisted by the Department of Training and Workforce Development)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Training and Workforce Development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Vocational Education and Training Act 1996</w:t>
            </w:r>
          </w:p>
        </w:tc>
        <w:tc>
          <w:p>
            <w:pPr>
              <w:pStyle w:val="Table01Row"/>
            </w:pPr>
            <w:r>
              <w:t>1996/042</w:t>
            </w:r>
          </w:p>
        </w:tc>
        <w:tc>
          <w:p>
            <w:pPr>
              <w:pStyle w:val="Table01Row"/>
            </w:pPr>
            <w:r>
              <w:t>16 Oct 1996</w:t>
            </w:r>
          </w:p>
        </w:tc>
        <w:tc>
          <w:p>
            <w:pPr>
              <w:pStyle w:val="Table01Row"/>
            </w:pPr>
            <w:r>
              <w:rPr/>
              <w:t xml:space="preserve">s. 1 &amp; 2: 16 Oct 1996;</w:t>
            </w:r>
          </w:p>
          <w:p>
            <w:pPr>
              <w:pStyle w:val="Table01Row"/>
            </w:pPr>
            <w:r>
              <w:rPr/>
              <w:t xml:space="preserve">Act other than s. 1, 2, Pt. 7 &amp; Sch. 2: 1 Jan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6301);</w:t>
            </w:r>
          </w:p>
          <w:p>
            <w:pPr>
              <w:pStyle w:val="Table01Row"/>
            </w:pPr>
            <w:r>
              <w:rPr/>
              <w:t xml:space="preserve">Pt. 7 (s. 58‑62) &amp; Sch. 2 deleted by 2008/044 s. 39 &amp; 48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(Education Loan Scheme) Act 1998</w:t>
            </w:r>
            <w:r>
              <w:t xml:space="preserve"> </w:t>
              <w:t>Pt. 3 &amp; 5</w:t>
            </w:r>
          </w:p>
        </w:tc>
        <w:tc>
          <w:p>
            <w:pPr>
              <w:pStyle w:val="Table01Row"/>
            </w:pPr>
            <w:r>
              <w:t>1998/027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30 Jun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School Education Act 1999</w:t>
            </w:r>
            <w:r>
              <w:t xml:space="preserve"> </w:t>
              <w:t>s. 247</w:t>
            </w:r>
          </w:p>
        </w:tc>
        <w:tc>
          <w:p>
            <w:pPr>
              <w:pStyle w:val="Table01Row"/>
            </w:pPr>
            <w:r>
              <w:t>1999/036</w:t>
            </w:r>
          </w:p>
        </w:tc>
        <w:tc>
          <w:p>
            <w:pPr>
              <w:pStyle w:val="Table01Row"/>
            </w:pPr>
            <w:r>
              <w:t>2 Nov 1999</w:t>
            </w:r>
          </w:p>
        </w:tc>
        <w:tc>
          <w:p>
            <w:pPr>
              <w:pStyle w:val="Table01Row"/>
            </w:pPr>
            <w:r>
              <w:rPr/>
              <w:t xml:space="preserve">1 Jan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2000 p. 7904)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Vocational Education and Training Amendment Regulations (No. 2) 1999</w:t>
            </w:r>
            <w:r>
              <w:rPr/>
              <w:t xml:space="preserve"> r. 3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5 Nov 1999 p. 5634</w:t>
            </w:r>
          </w:p>
        </w:tc>
        <w:tc>
          <w:p>
            <w:pPr>
              <w:pStyle w:val="Table01Row"/>
            </w:pPr>
            <w:r>
              <w:rPr/>
              <w:t xml:space="preserve">1 Jan 1997 (see r. 2(2) and </w:t>
            </w:r>
            <w:r>
              <w:rPr>
                <w:i/>
              </w:rPr>
              <w:t xml:space="preserve">Gazette</w:t>
            </w:r>
            <w:r>
              <w:rPr/>
              <w:t xml:space="preserve"> 12 Nov 1996 p. 6301)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45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75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To be proclaimed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11 Jan 2002 (not including 1996/042 Pt. 7 &amp; Sch 2 &amp;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184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This amendment is not included because the Schedule it sought to amend had been deleted by 2008/044 s. 48 prior to commencement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174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Training Legislation Amendment and Repeal Act 2008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2008/044</w:t>
            </w:r>
          </w:p>
        </w:tc>
        <w:tc>
          <w:p>
            <w:pPr>
              <w:pStyle w:val="Table01Row"/>
            </w:pPr>
            <w:r>
              <w:t>10 Dec 2008</w:t>
            </w:r>
          </w:p>
        </w:tc>
        <w:tc>
          <w:p>
            <w:pPr>
              <w:pStyle w:val="Table01Row"/>
            </w:pPr>
            <w:r>
              <w:rPr/>
              <w:t xml:space="preserve">10 Jun 2009 (see s. 2(2))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7 Aug 2009 (not including 2000/043)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(Bankruptcy) Act 2009</w:t>
            </w:r>
            <w:r>
              <w:t xml:space="preserve"> </w:t>
              <w:t>s. 88</w:t>
            </w:r>
          </w:p>
        </w:tc>
        <w:tc>
          <w:p>
            <w:pPr>
              <w:pStyle w:val="Table01Row"/>
            </w:pPr>
            <w:r>
              <w:t>2009/018</w:t>
            </w:r>
          </w:p>
        </w:tc>
        <w:tc>
          <w:p>
            <w:pPr>
              <w:pStyle w:val="Table01Row"/>
            </w:pPr>
            <w:r>
              <w:t>16 Sep 2009</w:t>
            </w:r>
          </w:p>
        </w:tc>
        <w:tc>
          <w:p>
            <w:pPr>
              <w:pStyle w:val="Table01Row"/>
            </w:pPr>
            <w:r>
              <w:rPr/>
              <w:t xml:space="preserve">17 Sep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Procurement Act 2020</w:t>
            </w:r>
            <w:r>
              <w:t xml:space="preserve"> </w:t>
              <w:t>Pt. 10 Div. 6</w:t>
            </w:r>
          </w:p>
        </w:tc>
        <w:tc>
          <w:p>
            <w:pPr>
              <w:pStyle w:val="Table01Row"/>
            </w:pPr>
            <w:r>
              <w:t>2020/024</w:t>
            </w:r>
          </w:p>
        </w:tc>
        <w:tc>
          <w:p>
            <w:pPr>
              <w:pStyle w:val="Table01Row"/>
            </w:pPr>
            <w:r>
              <w:t>19 Jun 2020</w:t>
            </w:r>
          </w:p>
        </w:tc>
        <w:tc>
          <w:p>
            <w:pPr>
              <w:pStyle w:val="Table01Row"/>
            </w:pPr>
            <w:r>
              <w:rPr/>
              <w:t xml:space="preserve">1 Jun 2021 (see s. 2(b) and SL 2020/244 cl.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Vocational Education and Training Amendment Act 2024</w:t>
            </w:r>
          </w:p>
        </w:tc>
        <w:tc>
          <w:p>
            <w:pPr>
              <w:pStyle w:val="Table01Row"/>
            </w:pPr>
            <w:r>
              <w:t>2024/008</w:t>
            </w:r>
          </w:p>
        </w:tc>
        <w:tc>
          <w:p>
            <w:pPr>
              <w:pStyle w:val="Table01Row"/>
            </w:pPr>
            <w:r>
              <w:t>26 Mar 2024</w:t>
            </w:r>
          </w:p>
        </w:tc>
        <w:tc>
          <w:p>
            <w:pPr>
              <w:pStyle w:val="Table01Row"/>
            </w:pPr>
            <w:r>
              <w:rPr/>
              <w:t xml:space="preserve">s. 1 &amp; 2: 26 Mar 2024 (see s. 2(a));</w:t>
            </w:r>
          </w:p>
          <w:p>
            <w:pPr>
              <w:pStyle w:val="Table01Row"/>
            </w:pPr>
            <w:r>
              <w:rPr/>
              <w:t xml:space="preserve">s. 3‑5 &amp; 7: 27 Mar 2024 (see s. 2(b));</w:t>
            </w:r>
          </w:p>
          <w:p>
            <w:pPr>
              <w:pStyle w:val="Table01Row"/>
            </w:pPr>
            <w:r>
              <w:rPr/>
              <w:t xml:space="preserve">s. 6: 11 Jul 2024 (see s. 2(c) and SL 2024/148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Vocational Education and Training Act 1996</vt:lpwstr>
  </property>
  <property pid="3" name="IDAct" fmtid="{D5CDD505-2E9C-101B-9397-08002B2CF9AE}">
    <vt:lpwstr>858</vt:lpwstr>
  </property>
  <property pid="4" name="ChangedDate" fmtid="{D5CDD505-2E9C-101B-9397-08002B2CF9AE}">
    <vt:lpwstr>20260727182027</vt:lpwstr>
  </property>
</Properties>
</file>