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W</w:t>
      </w:r>
    </w:p>
    <w:p>
      <w:pPr>
        <w:pStyle w:val="IActName"/>
      </w:pPr>
      <w:r>
        <w:t>Water Corporations Act 1995</w:t>
      </w:r>
    </w:p>
    <w:p>
      <w:pPr>
        <w:pStyle w:val="Table01Note"/>
      </w:pPr>
      <w:r>
        <w:t xml:space="preserve">Formerly </w:t>
      </w:r>
      <w:r>
        <w:t>“</w:t>
      </w:r>
      <w:r>
        <w:rPr>
          <w:i/>
        </w:rPr>
        <w:t>Water Corporation Act 1995</w:t>
      </w:r>
      <w:r>
        <w:t>”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Water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Water and Environmental Regulation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Corporation Act 1995</w:t>
            </w:r>
          </w:p>
        </w:tc>
        <w:tc>
          <w:p>
            <w:pPr>
              <w:pStyle w:val="Table01Row"/>
            </w:pPr>
            <w:r>
              <w:t>1995/070</w:t>
            </w:r>
          </w:p>
        </w:tc>
        <w:tc>
          <w:p>
            <w:pPr>
              <w:pStyle w:val="Table01Row"/>
            </w:pPr>
            <w:r>
              <w:t>27 Dec 1995</w:t>
            </w:r>
          </w:p>
        </w:tc>
        <w:tc>
          <w:p>
            <w:pPr>
              <w:pStyle w:val="Table01Row"/>
            </w:pPr>
            <w:r>
              <w:rPr/>
              <w:t xml:space="preserve">1 Jan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Dec 1995 p. 6291)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Enterprises (Commonwealth Tax Equivalents) Act 1996</w:t>
            </w:r>
            <w:r>
              <w:t xml:space="preserve"> </w:t>
              <w:t>s. 10(4)</w:t>
            </w:r>
          </w:p>
        </w:tc>
        <w:tc>
          <w:p>
            <w:pPr>
              <w:pStyle w:val="Table01Row"/>
            </w:pPr>
            <w:r>
              <w:t>1996/055</w:t>
            </w:r>
          </w:p>
        </w:tc>
        <w:tc>
          <w:p>
            <w:pPr>
              <w:pStyle w:val="Table01Row"/>
            </w:pPr>
            <w:r>
              <w:t>11 Nov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 &amp; 3(3))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73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(Financial Sector Reform) Act 1999</w:t>
            </w:r>
            <w:r>
              <w:t xml:space="preserve"> </w:t>
              <w:t>s. 110</w:t>
            </w:r>
          </w:p>
        </w:tc>
        <w:tc>
          <w:p>
            <w:pPr>
              <w:pStyle w:val="Table01Row"/>
            </w:pPr>
            <w:r>
              <w:t>1999/026</w:t>
            </w:r>
          </w:p>
        </w:tc>
        <w:tc>
          <w:p>
            <w:pPr>
              <w:pStyle w:val="Table01Row"/>
            </w:pPr>
            <w:r>
              <w:t>29 Jun 1999</w:t>
            </w:r>
          </w:p>
        </w:tc>
        <w:tc>
          <w:p>
            <w:pPr>
              <w:pStyle w:val="Table01Row"/>
            </w:pPr>
            <w:r>
              <w:rPr/>
              <w:t xml:space="preserve">1 Jul 1999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2905)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Superannuation (Transitional and Consequential Provisions) Act 2000</w:t>
            </w:r>
            <w:r>
              <w:t xml:space="preserve"> </w:t>
              <w:t>s. 70</w:t>
            </w:r>
          </w:p>
        </w:tc>
        <w:tc>
          <w:p>
            <w:pPr>
              <w:pStyle w:val="Table01Row"/>
            </w:pPr>
            <w:r>
              <w:t>2000/043</w:t>
            </w:r>
          </w:p>
        </w:tc>
        <w:tc>
          <w:p>
            <w:pPr>
              <w:pStyle w:val="Table01Row"/>
            </w:pPr>
            <w:r>
              <w:t>2 Nov 2000</w:t>
            </w:r>
          </w:p>
        </w:tc>
        <w:tc>
          <w:p>
            <w:pPr>
              <w:pStyle w:val="Table01Row"/>
            </w:pPr>
            <w:r>
              <w:rPr/>
              <w:t xml:space="preserve">17 Feb 2001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16 Feb 2001 p. 903)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4 May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54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Water Corporation (Act Amendment) Regulations 2002</w:t>
            </w:r>
            <w:r>
              <w:rPr/>
              <w:t xml:space="preserve">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24 May 2002 p. 2605‑17</w:t>
            </w:r>
          </w:p>
        </w:tc>
        <w:tc>
          <w:p>
            <w:pPr>
              <w:pStyle w:val="Table01Row"/>
            </w:pPr>
            <w:r>
              <w:rPr/>
              <w:t xml:space="preserve">1 Jul 2002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 (No. 3) 2003</w:t>
            </w:r>
            <w:r>
              <w:t xml:space="preserve"> </w:t>
              <w:t>Pt. 16</w:t>
            </w:r>
          </w:p>
        </w:tc>
        <w:tc>
          <w:p>
            <w:pPr>
              <w:pStyle w:val="Table01Row"/>
            </w:pPr>
            <w:r>
              <w:t>2003/021</w:t>
            </w:r>
          </w:p>
        </w:tc>
        <w:tc>
          <w:p>
            <w:pPr>
              <w:pStyle w:val="Table01Row"/>
            </w:pPr>
            <w:r>
              <w:t>23 Apr 2003</w:t>
            </w:r>
          </w:p>
        </w:tc>
        <w:tc>
          <w:p>
            <w:pPr>
              <w:pStyle w:val="Table01Row"/>
            </w:pPr>
            <w:r>
              <w:rPr/>
              <w:t xml:space="preserve">11 Mar 2002 (see s. 2 and Cwlth. </w:t>
            </w:r>
            <w:r>
              <w:rPr>
                <w:i/>
              </w:rPr>
              <w:t xml:space="preserve">Gazette</w:t>
            </w:r>
            <w:r>
              <w:rPr/>
              <w:t xml:space="preserve"> 24 Oct 2001 No. GN42)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59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103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Economic Regulation Authority Act 2003</w:t>
            </w:r>
            <w:r>
              <w:t xml:space="preserve"> </w:t>
              <w:t>Sch. 2 Div. 17</w:t>
            </w:r>
          </w:p>
        </w:tc>
        <w:tc>
          <w:p>
            <w:pPr>
              <w:pStyle w:val="Table01Row"/>
            </w:pPr>
            <w:r>
              <w:t>2003/067</w:t>
            </w:r>
          </w:p>
        </w:tc>
        <w:tc>
          <w:p>
            <w:pPr>
              <w:pStyle w:val="Table01Row"/>
            </w:pPr>
            <w:r>
              <w:t>5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127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  <w:p>
            <w:pPr>
              <w:pStyle w:val="Table01Row"/>
            </w:pPr>
            <w:r>
              <w:rPr/>
              <w:t xml:space="preserve">The amendment in s. 127(5) is not included because the Schedule it sought to amend had been replaced in </w:t>
            </w:r>
            <w:r>
              <w:rPr>
                <w:i/>
              </w:rPr>
              <w:t xml:space="preserve">Gazette</w:t>
            </w:r>
            <w:r>
              <w:rPr/>
              <w:t xml:space="preserve"> 24 May 2002 p. 2605‑17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 Jul 2004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15 Div. 3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5(1), 14 &amp; Sch. 1 cl. 177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Resources Legislation Amendment Act 2007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2007/038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 Feb 2008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31 Jan 2008 p. 251)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4 Jul 2008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132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87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Water Services Legislation Amendment and Repeal Act 2012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2012/025</w:t>
            </w:r>
          </w:p>
        </w:tc>
        <w:tc>
          <w:p>
            <w:pPr>
              <w:pStyle w:val="Table01Row"/>
            </w:pPr>
            <w:r>
              <w:t>3 Sep 2012</w:t>
            </w:r>
          </w:p>
        </w:tc>
        <w:tc>
          <w:p>
            <w:pPr>
              <w:pStyle w:val="Table01Row"/>
            </w:pPr>
            <w:r>
              <w:rPr/>
              <w:t xml:space="preserve">18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14 Nov 2013 p. 5028)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7 Feb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Associations Incorporation Act 2015</w:t>
            </w:r>
            <w:r>
              <w:t xml:space="preserve"> </w:t>
              <w:t>s. 231</w:t>
            </w:r>
          </w:p>
        </w:tc>
        <w:tc>
          <w:p>
            <w:pPr>
              <w:pStyle w:val="Table01Row"/>
            </w:pPr>
            <w:r>
              <w:t>2015/030</w:t>
            </w:r>
          </w:p>
        </w:tc>
        <w:tc>
          <w:p>
            <w:pPr>
              <w:pStyle w:val="Table01Row"/>
            </w:pPr>
            <w:r>
              <w:t>2 Nov 2015</w:t>
            </w:r>
          </w:p>
        </w:tc>
        <w:tc>
          <w:p>
            <w:pPr>
              <w:pStyle w:val="Table01Row"/>
            </w:pPr>
            <w:r>
              <w:rPr/>
              <w:t xml:space="preserve">1 Jul 2016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24 Jun 2016 p. 2291‑2)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Executive Officer Remuneration (Government Entities) Legislation Amendment Act 2016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2016/046</w:t>
            </w:r>
          </w:p>
        </w:tc>
        <w:tc>
          <w:p>
            <w:pPr>
              <w:pStyle w:val="Table01Row"/>
            </w:pPr>
            <w:r>
              <w:t>7 Dec 2016</w:t>
            </w:r>
          </w:p>
        </w:tc>
        <w:tc>
          <w:p>
            <w:pPr>
              <w:pStyle w:val="Table01Row"/>
            </w:pPr>
            <w:r>
              <w:rPr/>
              <w:t xml:space="preserve">8 Dec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Government Trading Enterprises Act 2023</w:t>
            </w:r>
            <w:r>
              <w:t xml:space="preserve"> </w:t>
              <w:t>Pt. 12 Div. 9</w:t>
            </w:r>
          </w:p>
        </w:tc>
        <w:tc>
          <w:p>
            <w:pPr>
              <w:pStyle w:val="Table01Row"/>
            </w:pPr>
            <w:r>
              <w:t>2023/013</w:t>
            </w:r>
          </w:p>
        </w:tc>
        <w:tc>
          <w:p>
            <w:pPr>
              <w:pStyle w:val="Table01Row"/>
            </w:pPr>
            <w:r>
              <w:t>22 Jun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2(b) and SL 2023/89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Water Corporations Act 1995</vt:lpwstr>
  </property>
  <property pid="3" name="IDAct" fmtid="{D5CDD505-2E9C-101B-9397-08002B2CF9AE}">
    <vt:lpwstr>868</vt:lpwstr>
  </property>
  <property pid="4" name="ChangedDate" fmtid="{D5CDD505-2E9C-101B-9397-08002B2CF9AE}">
    <vt:lpwstr>20260804145750</vt:lpwstr>
  </property>
</Properties>
</file>