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Products Symbol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Products Symbol Act 1972</w:t>
            </w:r>
          </w:p>
        </w:tc>
        <w:tc>
          <w:p>
            <w:pPr>
              <w:pStyle w:val="Table01Row"/>
            </w:pPr>
            <w:r>
              <w:t>1972/054</w:t>
            </w:r>
          </w:p>
        </w:tc>
        <w:tc>
          <w:p>
            <w:pPr>
              <w:pStyle w:val="Table01Row"/>
            </w:pPr>
            <w:r>
              <w:t>2 Oct 1972</w:t>
            </w:r>
          </w:p>
        </w:tc>
        <w:tc>
          <w:p>
            <w:pPr>
              <w:pStyle w:val="Table01Row"/>
            </w:pPr>
            <w:r>
              <w:rPr/>
              <w:t xml:space="preserve">2 Oct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Sep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68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Products Symbol Act 1972</vt:lpwstr>
  </property>
  <property pid="3" name="IDAct" fmtid="{D5CDD505-2E9C-101B-9397-08002B2CF9AE}">
    <vt:lpwstr>893</vt:lpwstr>
  </property>
  <property pid="4" name="ChangedDate" fmtid="{D5CDD505-2E9C-101B-9397-08002B2CF9AE}">
    <vt:lpwstr>20250404114309</vt:lpwstr>
  </property>
</Properties>
</file>