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T</w:t>
      </w:r>
    </w:p>
    <w:p>
      <w:pPr>
        <w:pStyle w:val="IActName"/>
      </w:pPr>
      <w:r>
        <w:t>The Western Australian Turf Club Act 1892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Racing and Gaming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The Western Australian Turf Club Act 1892</w:t>
            </w:r>
          </w:p>
        </w:tc>
        <w:tc>
          <w:p>
            <w:pPr>
              <w:pStyle w:val="Table01Row"/>
            </w:pPr>
            <w:r>
              <w:t>1892 (55 Vict. Prvt Act)</w:t>
            </w:r>
          </w:p>
        </w:tc>
        <w:tc>
          <w:p>
            <w:pPr>
              <w:pStyle w:val="Table01Row"/>
            </w:pPr>
            <w:r>
              <w:t>18 Mar 1892</w:t>
            </w:r>
          </w:p>
        </w:tc>
        <w:tc>
          <w:p>
            <w:pPr>
              <w:pStyle w:val="Table01Row"/>
            </w:pPr>
            <w:r>
              <w:rPr/>
              <w:t xml:space="preserve">18 Mar 1892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18 Aug 1986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The Western Australian Turf Club Amendment Act 1990</w:t>
            </w:r>
          </w:p>
        </w:tc>
        <w:tc>
          <w:p>
            <w:pPr>
              <w:pStyle w:val="Table01Row"/>
            </w:pPr>
            <w:r>
              <w:t>1990/077</w:t>
            </w:r>
          </w:p>
        </w:tc>
        <w:tc>
          <w:p>
            <w:pPr>
              <w:pStyle w:val="Table01Row"/>
            </w:pPr>
            <w:r>
              <w:t>20 Dec 1990</w:t>
            </w:r>
          </w:p>
        </w:tc>
        <w:tc>
          <w:p>
            <w:pPr>
              <w:pStyle w:val="Table01Row"/>
            </w:pPr>
            <w:r>
              <w:rPr/>
              <w:t xml:space="preserve">s. 1 &amp; 2: 20 Dec 1990;</w:t>
            </w:r>
          </w:p>
          <w:p>
            <w:pPr>
              <w:pStyle w:val="Table01Row"/>
            </w:pPr>
            <w:r>
              <w:rPr/>
              <w:t xml:space="preserve">Act other than s. 1 &amp; 2: 1 Feb 1991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Jan 1991 p. 268)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Turf Club Legislation Amendment Act 1997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1997/024</w:t>
            </w:r>
          </w:p>
        </w:tc>
        <w:tc>
          <w:p>
            <w:pPr>
              <w:pStyle w:val="Table01Row"/>
            </w:pPr>
            <w:r>
              <w:t>24 Sep 1997</w:t>
            </w:r>
          </w:p>
        </w:tc>
        <w:tc>
          <w:p>
            <w:pPr>
              <w:pStyle w:val="Table01Row"/>
            </w:pPr>
            <w:r>
              <w:rPr/>
              <w:t xml:space="preserve">24 Sep 1997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14 Mar 2003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Racing and Gambling Legislation Amendment and Repeal Act 2003</w:t>
            </w:r>
            <w:r>
              <w:t xml:space="preserve"> </w:t>
              <w:t>Pt. 14</w:t>
            </w:r>
          </w:p>
        </w:tc>
        <w:tc>
          <w:p>
            <w:pPr>
              <w:pStyle w:val="Table01Row"/>
            </w:pPr>
            <w:r>
              <w:t>2003/035</w:t>
            </w:r>
          </w:p>
        </w:tc>
        <w:tc>
          <w:p>
            <w:pPr>
              <w:pStyle w:val="Table01Row"/>
            </w:pPr>
            <w:r>
              <w:t>26 Jun 2003</w:t>
            </w:r>
          </w:p>
        </w:tc>
        <w:tc>
          <w:p>
            <w:pPr>
              <w:pStyle w:val="Table01Row"/>
            </w:pPr>
            <w:r>
              <w:rPr/>
              <w:t xml:space="preserve">1 Aug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Jul 2003 p. 3259)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Investigation (Consequential Provisions) Act 2006</w:t>
            </w:r>
            <w:r>
              <w:t xml:space="preserve"> </w:t>
              <w:t>s. 73</w:t>
            </w:r>
          </w:p>
        </w:tc>
        <w:tc>
          <w:p>
            <w:pPr>
              <w:pStyle w:val="Table01Row"/>
            </w:pPr>
            <w:r>
              <w:t>2006/059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Jul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Jun 2007 p. 2838)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4 Jul 2008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37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Personal Property Securities (Consequential Repeals and Amendments) Act 2011</w:t>
            </w:r>
            <w:r>
              <w:t xml:space="preserve"> </w:t>
              <w:t>Pt. 11 Div. 2</w:t>
            </w:r>
          </w:p>
        </w:tc>
        <w:tc>
          <w:p>
            <w:pPr>
              <w:pStyle w:val="Table01Row"/>
            </w:pPr>
            <w:r>
              <w:t>2011/042</w:t>
            </w:r>
          </w:p>
        </w:tc>
        <w:tc>
          <w:p>
            <w:pPr>
              <w:pStyle w:val="Table01Row"/>
            </w:pPr>
            <w:r>
              <w:t>4 Oct 2011</w:t>
            </w:r>
          </w:p>
        </w:tc>
        <w:tc>
          <w:p>
            <w:pPr>
              <w:pStyle w:val="Table01Row"/>
            </w:pPr>
            <w:r>
              <w:rPr/>
              <w:t xml:space="preserve">30 Jan 2012 (see s. 2(c) &amp; Cwlth Legislative Instrument No. F2011L02397 cl. 5 registered 21 Nov 2011)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TAB (Disposal) Act 2019</w:t>
            </w:r>
            <w:r>
              <w:t xml:space="preserve"> </w:t>
              <w:t>s. 158</w:t>
            </w:r>
          </w:p>
        </w:tc>
        <w:tc>
          <w:p>
            <w:pPr>
              <w:pStyle w:val="Table01Row"/>
            </w:pPr>
            <w:r>
              <w:t>2019/021</w:t>
            </w:r>
          </w:p>
        </w:tc>
        <w:tc>
          <w:p>
            <w:pPr>
              <w:pStyle w:val="Table01Row"/>
            </w:pPr>
            <w:r>
              <w:t>18 Sep 2019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2(1)(b) &amp; 2(2))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The Western Australian Turf Club Act 1892</vt:lpwstr>
  </property>
  <property pid="3" name="IDAct" fmtid="{D5CDD505-2E9C-101B-9397-08002B2CF9AE}">
    <vt:lpwstr>898</vt:lpwstr>
  </property>
  <property pid="4" name="ChangedDate" fmtid="{D5CDD505-2E9C-101B-9397-08002B2CF9AE}">
    <vt:lpwstr>20260804142635</vt:lpwstr>
  </property>
</Properties>
</file>