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Mining Corporation Limited (Throssell Range) Agreement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Mining Corporation Limited (Throssell Range) Agreement Act 1985</w:t>
            </w:r>
          </w:p>
        </w:tc>
        <w:tc>
          <w:p>
            <w:pPr>
              <w:pStyle w:val="Table01Row"/>
            </w:pPr>
            <w:r>
              <w:t>1985/093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4 Dec 1985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Jan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Mining Corporation Limited (Throssell Range) Agreement Act 1985</vt:lpwstr>
  </property>
  <property pid="3" name="IDAct" fmtid="{D5CDD505-2E9C-101B-9397-08002B2CF9AE}">
    <vt:lpwstr>900</vt:lpwstr>
  </property>
  <property pid="4" name="ChangedDate" fmtid="{D5CDD505-2E9C-101B-9397-08002B2CF9AE}">
    <vt:lpwstr>20260804144846</vt:lpwstr>
  </property>
</Properties>
</file>