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Carers Recognition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Community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Carers Recognition Act 2004</w:t>
            </w:r>
          </w:p>
        </w:tc>
        <w:tc>
          <w:p>
            <w:pPr>
              <w:pStyle w:val="Table01Row"/>
            </w:pPr>
            <w:r>
              <w:t>2004/037</w:t>
            </w:r>
          </w:p>
        </w:tc>
        <w:tc>
          <w:p>
            <w:pPr>
              <w:pStyle w:val="Table01Row"/>
            </w:pPr>
            <w:r>
              <w:t>28 Oct 2004</w:t>
            </w:r>
          </w:p>
        </w:tc>
        <w:tc>
          <w:p>
            <w:pPr>
              <w:pStyle w:val="Table01Row"/>
            </w:pPr>
            <w:r>
              <w:rPr/>
              <w:t xml:space="preserve">s. 1 &amp; 2: 28 Oct 2004;</w:t>
            </w:r>
          </w:p>
          <w:p>
            <w:pPr>
              <w:pStyle w:val="Table01Row"/>
            </w:pPr>
            <w:r>
              <w:rPr/>
              <w:t xml:space="preserve">Act other than s. 1 &amp; 2: 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Volunteers (Protection from Liability) Amendment Act 2006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2006/053</w:t>
            </w:r>
          </w:p>
        </w:tc>
        <w:tc>
          <w:p>
            <w:pPr>
              <w:pStyle w:val="Table01Row"/>
            </w:pPr>
            <w:r>
              <w:t>26 Oct 2006</w:t>
            </w:r>
          </w:p>
        </w:tc>
        <w:tc>
          <w:p>
            <w:pPr>
              <w:pStyle w:val="Table01Row"/>
            </w:pPr>
            <w:r>
              <w:rPr/>
              <w:t xml:space="preserve">2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Dec 2006 p. 5297)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Legislation Amendment Act 2010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2010/033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30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Mar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3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286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Carers Recognition Act 2004</vt:lpwstr>
  </property>
  <property pid="3" name="IDAct" fmtid="{D5CDD505-2E9C-101B-9397-08002B2CF9AE}">
    <vt:lpwstr>9247</vt:lpwstr>
  </property>
  <property pid="4" name="ChangedDate" fmtid="{D5CDD505-2E9C-101B-9397-08002B2CF9AE}">
    <vt:lpwstr>20250404144524</vt:lpwstr>
  </property>
</Properties>
</file>