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Administrative Tribunal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Act 2004</w:t>
            </w:r>
          </w:p>
        </w:tc>
        <w:tc>
          <w:p>
            <w:pPr>
              <w:pStyle w:val="Table01Row"/>
            </w:pPr>
            <w:r>
              <w:t>2004/054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23 Nov 2004;</w:t>
            </w:r>
          </w:p>
          <w:p>
            <w:pPr>
              <w:pStyle w:val="Table01Row"/>
            </w:pPr>
            <w:r>
              <w:rPr/>
              <w:t xml:space="preserve">Act other than s. 1 &amp; 2: 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</w:t>
              <w:t>Sch. 3 cl. 9</w:t>
            </w:r>
          </w:p>
        </w:tc>
        <w:tc>
          <w:p>
            <w:pPr>
              <w:pStyle w:val="Table01Row"/>
            </w:pPr>
            <w:r>
              <w:t>2005/028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4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2007 p. 1963)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Optometrists Act 2005</w:t>
            </w:r>
            <w:r>
              <w:t xml:space="preserve"> </w:t>
              <w:t>Sch. 3 cl. 6</w:t>
            </w:r>
          </w:p>
        </w:tc>
        <w:tc>
          <w:p>
            <w:pPr>
              <w:pStyle w:val="Table01Row"/>
            </w:pPr>
            <w:r>
              <w:t>2005/029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20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2007 p. 1451)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Podiatrists Act 2005</w:t>
            </w:r>
            <w:r>
              <w:t xml:space="preserve"> </w:t>
              <w:t>Sch. 3 cl. 5</w:t>
            </w:r>
          </w:p>
        </w:tc>
        <w:tc>
          <w:p>
            <w:pPr>
              <w:pStyle w:val="Table01Row"/>
            </w:pPr>
            <w:r>
              <w:t>2005/030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Chiropractors Act 2005</w:t>
            </w:r>
            <w:r>
              <w:t xml:space="preserve"> </w:t>
              <w:t>Sch. 3 cl. 7</w:t>
            </w:r>
          </w:p>
        </w:tc>
        <w:tc>
          <w:p>
            <w:pPr>
              <w:pStyle w:val="Table01Row"/>
            </w:pPr>
            <w:r>
              <w:t>2005/031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Physiotherapists Act 2005</w:t>
            </w:r>
            <w:r>
              <w:t xml:space="preserve"> </w:t>
              <w:t>Sch. 3 cl. 6</w:t>
            </w:r>
          </w:p>
        </w:tc>
        <w:tc>
          <w:p>
            <w:pPr>
              <w:pStyle w:val="Table01Row"/>
            </w:pPr>
            <w:r>
              <w:t>2005/032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23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2007 p. 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2005</w:t>
            </w:r>
            <w:r>
              <w:t xml:space="preserve"> </w:t>
              <w:t>Sch. 3 cl. 6</w:t>
            </w:r>
          </w:p>
        </w:tc>
        <w:tc>
          <w:p>
            <w:pPr>
              <w:pStyle w:val="Table01Row"/>
            </w:pPr>
            <w:r>
              <w:t>2005/033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Therapists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2005/042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Apr 2006 (not including 2005/028, 2005/029, 2005/030, 2005/031, 2005/032, 2005/033 &amp; 2005/042)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Radiation Technologists Act 2006</w:t>
            </w:r>
            <w:r>
              <w:t xml:space="preserve"> </w:t>
              <w:t>Sch. 3 cl. 6</w:t>
            </w:r>
          </w:p>
        </w:tc>
        <w:tc>
          <w:p>
            <w:pPr>
              <w:pStyle w:val="Table01Row"/>
            </w:pPr>
            <w:r>
              <w:t>2006/021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2007 p. 3013)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21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22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706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53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16 Jan 2009 (not including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120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Credit (Commonwealth Powers) (Transitional and Consequential Provisions) Act 2010</w:t>
            </w:r>
            <w:r>
              <w:rPr>
                <w:color w:val="FF0000"/>
              </w:rP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2010/014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25 Jun 2010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6 Mar 2026 (see s. 2(b) and SL 2026/18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Pharmacy Act 2010</w:t>
            </w:r>
            <w:r>
              <w:t xml:space="preserve"> </w:t>
              <w:t>Pt. 8 Div. 2</w:t>
            </w:r>
          </w:p>
        </w:tc>
        <w:tc>
          <w:p>
            <w:pPr>
              <w:pStyle w:val="Table01Row"/>
            </w:pPr>
            <w:r>
              <w:t>2010/032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47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s. 156 &amp; 157(1) &amp; (2): 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5075‑6);</w:t>
            </w:r>
          </w:p>
          <w:p>
            <w:pPr>
              <w:pStyle w:val="Table01Row"/>
            </w:pPr>
            <w:r>
              <w:rPr/>
              <w:t xml:space="preserve">s. 157(3): 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2012 p. 2631)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84 &amp; 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183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Apr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(Registration) Act 2011</w:t>
            </w:r>
            <w:r>
              <w:t xml:space="preserve"> </w:t>
              <w:t>s. 158</w:t>
            </w:r>
          </w:p>
        </w:tc>
        <w:tc>
          <w:p>
            <w:pPr>
              <w:pStyle w:val="Table01Row"/>
            </w:pPr>
            <w:r>
              <w:t>2011/019</w:t>
            </w:r>
          </w:p>
        </w:tc>
        <w:tc>
          <w:p>
            <w:pPr>
              <w:pStyle w:val="Table01Row"/>
            </w:pPr>
            <w:r>
              <w:t>22 Jun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Teacher Registration Act 2012</w:t>
            </w:r>
            <w:r>
              <w:t xml:space="preserve"> </w:t>
              <w:t>s. 170</w:t>
            </w:r>
          </w:p>
        </w:tc>
        <w:tc>
          <w:p>
            <w:pPr>
              <w:pStyle w:val="Table01Row"/>
            </w:pPr>
            <w:r>
              <w:t>2012/016</w:t>
            </w:r>
          </w:p>
        </w:tc>
        <w:tc>
          <w:p>
            <w:pPr>
              <w:pStyle w:val="Table01Row"/>
            </w:pPr>
            <w:r>
              <w:t>3 Jul 2012</w:t>
            </w:r>
          </w:p>
        </w:tc>
        <w:tc>
          <w:p>
            <w:pPr>
              <w:pStyle w:val="Table01Row"/>
            </w:pPr>
            <w:r>
              <w:rPr/>
              <w:t xml:space="preserve">7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Nov 2012 p. 5637)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19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Taxi Drivers Licensing Act 2014</w:t>
            </w:r>
            <w:r>
              <w:t xml:space="preserve"> </w:t>
              <w:t>Pt. 10 Div. 4</w:t>
            </w:r>
          </w:p>
        </w:tc>
        <w:tc>
          <w:p>
            <w:pPr>
              <w:pStyle w:val="Table01Row"/>
            </w:pPr>
            <w:r>
              <w:t>2014/018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Operative on the day after the expiry of the period of 6 months beginning on proclamation day (see s. 2(f))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Travel Agents Amendment and Expiry Act 2014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2014/021</w:t>
            </w:r>
          </w:p>
        </w:tc>
        <w:tc>
          <w:p>
            <w:pPr>
              <w:pStyle w:val="Table01Row"/>
            </w:pPr>
            <w:r>
              <w:t>29 Aug 2014</w:t>
            </w:r>
          </w:p>
        </w:tc>
        <w:tc>
          <w:p>
            <w:pPr>
              <w:pStyle w:val="Table01Row"/>
            </w:pPr>
            <w:r>
              <w:rPr/>
              <w:t xml:space="preserve">25 Jan 2017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2017 p. 741)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4 Dec 2015 (not including 2014/021)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371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7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s. 326 &amp; 327(2): 28 Feb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449‑50);</w:t>
            </w:r>
          </w:p>
          <w:p>
            <w:pPr>
              <w:pStyle w:val="Table01Row"/>
            </w:pPr>
            <w:r>
              <w:rPr/>
              <w:t xml:space="preserve">s. 327(1): 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236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20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</w:t>
              <w:t>Pt. 11 Div. 5</w:t>
            </w:r>
          </w:p>
        </w:tc>
        <w:tc>
          <w:p>
            <w:pPr>
              <w:pStyle w:val="Table01Row"/>
            </w:pPr>
            <w:r>
              <w:t>2024/037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10 Jan 2025 (see s. 2(c) and SL 2025/3 cl. 2(h))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Administrative Tribunal Act 2004</vt:lpwstr>
  </property>
  <property pid="3" name="IDAct" fmtid="{D5CDD505-2E9C-101B-9397-08002B2CF9AE}">
    <vt:lpwstr>9268</vt:lpwstr>
  </property>
  <property pid="4" name="ChangedDate" fmtid="{D5CDD505-2E9C-101B-9397-08002B2CF9AE}">
    <vt:lpwstr>20250402124410</vt:lpwstr>
  </property>
</Properties>
</file>