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Loans (Co‑operative Companies)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Loans (Co‑operative Companies) Act 2004</w:t>
            </w:r>
          </w:p>
        </w:tc>
        <w:tc>
          <w:p>
            <w:pPr>
              <w:pStyle w:val="Table01Row"/>
            </w:pPr>
            <w:r>
              <w:t>2004/081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101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Loans (Co-operative Companies) Act 2004</vt:lpwstr>
  </property>
  <property pid="3" name="IDAct" fmtid="{D5CDD505-2E9C-101B-9397-08002B2CF9AE}">
    <vt:lpwstr>9291</vt:lpwstr>
  </property>
  <property pid="4" name="ChangedDate" fmtid="{D5CDD505-2E9C-101B-9397-08002B2CF9AE}">
    <vt:lpwstr>20260804171808</vt:lpwstr>
  </property>
</Properties>
</file>