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Planning and Development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Act 2005</w:t>
            </w:r>
          </w:p>
        </w:tc>
        <w:tc>
          <w:p>
            <w:pPr>
              <w:pStyle w:val="Table01Row"/>
            </w:pPr>
            <w:r>
              <w:t>2005/037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2005;</w:t>
            </w:r>
          </w:p>
          <w:p>
            <w:pPr>
              <w:pStyle w:val="Table01Row"/>
            </w:pPr>
            <w:r>
              <w:rPr/>
              <w:t xml:space="preserve">Act other than s. 1, 2, 149, 150 &amp; Pt. 13 Div. 3: 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1077);</w:t>
            </w:r>
          </w:p>
          <w:p>
            <w:pPr>
              <w:pStyle w:val="Table01Row"/>
            </w:pPr>
            <w:r>
              <w:rPr/>
              <w:t xml:space="preserve">s. 150 &amp; Pt. 13 Div. 3: 1 Jul 2009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2009 p. 2225);</w:t>
            </w:r>
          </w:p>
          <w:p>
            <w:pPr>
              <w:pStyle w:val="Table01Row"/>
            </w:pPr>
            <w:r>
              <w:rPr/>
              <w:t xml:space="preserve">s. 149 deleted by 2025/014 s. 30(2)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Legislation Amendment Act 2006</w:t>
            </w:r>
            <w:r>
              <w:t xml:space="preserve"> </w:t>
              <w:t>s. 20(3)</w:t>
            </w:r>
          </w:p>
        </w:tc>
        <w:tc>
          <w:p>
            <w:pPr>
              <w:pStyle w:val="Table01Row"/>
            </w:pPr>
            <w:r>
              <w:t>2006/007</w:t>
            </w:r>
          </w:p>
        </w:tc>
        <w:tc>
          <w:p>
            <w:pPr>
              <w:pStyle w:val="Table01Row"/>
            </w:pPr>
            <w:r>
              <w:t>19 Apr 2006</w:t>
            </w:r>
          </w:p>
        </w:tc>
        <w:tc>
          <w:p>
            <w:pPr>
              <w:pStyle w:val="Table01Row"/>
            </w:pPr>
            <w:r>
              <w:rPr/>
              <w:t xml:space="preserve">18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2006 p. 2109)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2006/052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25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2007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127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23 Nov 2007 (not including 2005/037 s. 149 &amp; 150 &amp; Pt. 13 Div.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18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690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2010/008</w:t>
            </w:r>
          </w:p>
        </w:tc>
        <w:tc>
          <w:p>
            <w:pPr>
              <w:pStyle w:val="Table01Row"/>
            </w:pPr>
            <w:r>
              <w:t>3 Jun 2010</w:t>
            </w:r>
          </w:p>
        </w:tc>
        <w:tc>
          <w:p>
            <w:pPr>
              <w:pStyle w:val="Table01Row"/>
            </w:pPr>
            <w:r>
              <w:rPr/>
              <w:t xml:space="preserve">18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Pt. 2 Div. 1, Pt. 3, Pt. 4, Pt. 5 Div. 1</w:t>
            </w:r>
          </w:p>
        </w:tc>
        <w:tc>
          <w:p>
            <w:pPr>
              <w:pStyle w:val="Table01Row"/>
            </w:pPr>
            <w:r>
              <w:t>2010/028 (as amended by 2011/045 s. 135)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Pt. 2 Div. 1, Pt. 4 &amp; Pt. 5 Div. 1: 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5709);</w:t>
            </w:r>
          </w:p>
          <w:p>
            <w:pPr>
              <w:pStyle w:val="Table01Row"/>
            </w:pPr>
            <w:r>
              <w:rPr/>
              <w:t xml:space="preserve">Pt. 3: 25 Mar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Mar 2011 p. 1035)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Feb 2011 (not including 2005/037 s. 149 &amp; 2010/028 Pt.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Heritage and Planning Legislation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2011/004</w:t>
            </w:r>
          </w:p>
        </w:tc>
        <w:tc>
          <w:p>
            <w:pPr>
              <w:pStyle w:val="Table01Row"/>
            </w:pPr>
            <w:r>
              <w:t>2 Mar 2011</w:t>
            </w:r>
          </w:p>
        </w:tc>
        <w:tc>
          <w:p>
            <w:pPr>
              <w:pStyle w:val="Table01Row"/>
            </w:pPr>
            <w:r>
              <w:rPr/>
              <w:t xml:space="preserve">3 Mar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168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41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16)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222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Mar 2013 (not including 2005/037 s. 149, 2012/008, 2012/023 &amp;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226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 Apr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377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Heritage Act 2018</w:t>
            </w:r>
            <w:r>
              <w:t xml:space="preserve"> </w:t>
              <w:t>s. 186</w:t>
            </w:r>
          </w:p>
        </w:tc>
        <w:tc>
          <w:p>
            <w:pPr>
              <w:pStyle w:val="Table01Row"/>
            </w:pPr>
            <w:r>
              <w:t>2018/022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1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2019 p. 2375)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14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14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Pt. 14 Div 14 (other than s. 224‑226): 30 Jun 2021 (see s. 2(b) and SL 2021/69 cl. 2);</w:t>
            </w:r>
          </w:p>
          <w:p>
            <w:pPr>
              <w:pStyle w:val="Table01Row"/>
            </w:pPr>
            <w:r>
              <w:rPr/>
              <w:t xml:space="preserve">s. 224‑226: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Infrastructure Western Australia Act 2019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2019/013</w:t>
            </w:r>
          </w:p>
        </w:tc>
        <w:tc>
          <w:p>
            <w:pPr>
              <w:pStyle w:val="Table01Row"/>
            </w:pPr>
            <w:r>
              <w:t>24 Jun 2019</w:t>
            </w:r>
          </w:p>
        </w:tc>
        <w:tc>
          <w:p>
            <w:pPr>
              <w:pStyle w:val="Table01Row"/>
            </w:pPr>
            <w:r>
              <w:rPr/>
              <w:t xml:space="preserve">24 Jul 2019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2020</w:t>
            </w:r>
          </w:p>
        </w:tc>
        <w:tc>
          <w:p>
            <w:pPr>
              <w:pStyle w:val="Table01Row"/>
            </w:pPr>
            <w:r>
              <w:t>2020/026 (as amended by 2020/045 Pt. 10 Div. 10)</w:t>
            </w:r>
          </w:p>
        </w:tc>
        <w:tc>
          <w:p>
            <w:pPr>
              <w:pStyle w:val="Table01Row"/>
            </w:pPr>
            <w:r>
              <w:t>7 Jul 2020</w:t>
            </w:r>
          </w:p>
        </w:tc>
        <w:tc>
          <w:p>
            <w:pPr>
              <w:pStyle w:val="Table01Row"/>
            </w:pPr>
            <w:r>
              <w:rPr/>
              <w:t xml:space="preserve">Pt. 1: 7 Jul 2020 (see s. 2(1)(a));</w:t>
            </w:r>
          </w:p>
          <w:p>
            <w:pPr>
              <w:pStyle w:val="Table01Row"/>
            </w:pPr>
            <w:r>
              <w:rPr/>
              <w:t xml:space="preserve">Act other than Pt. 1 &amp; 3‑16: 8 Jul 2020 (see s. 2(1)(c));</w:t>
            </w:r>
          </w:p>
          <w:p>
            <w:pPr>
              <w:pStyle w:val="Table01Row"/>
            </w:pPr>
            <w:r>
              <w:rPr/>
              <w:t xml:space="preserve">Pt. 4, 5, 8, 10, 11, 13, 15 &amp; 16: 12 Sep 2020 (see s. 2(1)(b) &amp; SL 2020/155);</w:t>
            </w:r>
          </w:p>
          <w:p>
            <w:pPr>
              <w:pStyle w:val="Table01Row"/>
            </w:pPr>
            <w:r>
              <w:rPr/>
              <w:t xml:space="preserve">s. 25 deleted by 2020/045 s. 120;</w:t>
            </w:r>
          </w:p>
          <w:p>
            <w:pPr>
              <w:pStyle w:val="Table01Row"/>
            </w:pPr>
            <w:r>
              <w:rPr/>
              <w:t xml:space="preserve">s. 30 deleted by 2020/045 s. 121;</w:t>
            </w:r>
          </w:p>
          <w:p>
            <w:pPr>
              <w:pStyle w:val="Table01Row"/>
            </w:pPr>
            <w:r>
              <w:rPr/>
              <w:t xml:space="preserve">Pt. 6 (other than s. 25 &amp; 30), 12 &amp; 14: 1 Aug 2023 (see s. 2(1)(b) and SL 2023/107 cl. 2);</w:t>
            </w:r>
          </w:p>
          <w:p>
            <w:pPr>
              <w:pStyle w:val="Table01Row"/>
            </w:pPr>
            <w:r>
              <w:rPr/>
              <w:t xml:space="preserve">Pt. 3 &amp; Pt. 7: 1 Mar 2024 (see s. 2(1)(b) and SL 2024/16 cl. 2);</w:t>
            </w:r>
          </w:p>
          <w:p>
            <w:pPr>
              <w:pStyle w:val="Table01Row"/>
            </w:pPr>
            <w:r>
              <w:rPr/>
              <w:t xml:space="preserve">Pt. 9: to be proclaimed (see s. 2(1)(b))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Pt. 9 (other than s. 62): 1 Aug 2021 (see s. 2(1)(b)(ii) and (e) and SL 2021/124 cl. 2);</w:t>
            </w:r>
          </w:p>
          <w:p>
            <w:pPr>
              <w:pStyle w:val="Table01Row"/>
            </w:pPr>
            <w:r>
              <w:rPr/>
              <w:t xml:space="preserve">s. 62: 1 Mar 2024 (see s. 2(1)(b)(ii) and SL 2024/16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350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2022</w:t>
            </w:r>
          </w:p>
        </w:tc>
        <w:tc>
          <w:p>
            <w:pPr>
              <w:pStyle w:val="Table01Row"/>
            </w:pPr>
            <w:r>
              <w:t>2022/017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s. 1 &amp; 2: 24 Jun 2022 (see s. 2(a));</w:t>
            </w:r>
          </w:p>
          <w:p>
            <w:pPr>
              <w:pStyle w:val="Table01Row"/>
            </w:pPr>
            <w:r>
              <w:rPr/>
              <w:t xml:space="preserve">Act other than s. 1 &amp; 2: 25 Jun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11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Act 2023</w:t>
            </w:r>
          </w:p>
        </w:tc>
        <w:tc>
          <w:p>
            <w:pPr>
              <w:pStyle w:val="Table01Row"/>
            </w:pPr>
            <w:r>
              <w:t>2023/034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Pt. 1: 11 Dec 2023 (see s. 2(a));</w:t>
            </w:r>
          </w:p>
          <w:p>
            <w:pPr>
              <w:pStyle w:val="Table01Row"/>
            </w:pPr>
            <w:r>
              <w:rPr/>
              <w:t xml:space="preserve">Pt. 4, 6 &amp; 7, Pt. 10, Pt. 11 (other than s. 76) &amp; Pt. 12: 12 Dec 2023 (see s. 2(c));</w:t>
            </w:r>
          </w:p>
          <w:p>
            <w:pPr>
              <w:pStyle w:val="Table01Row"/>
            </w:pPr>
            <w:r>
              <w:rPr/>
              <w:t xml:space="preserve">Pt. 2, 3, 5 &amp; s. 76: 1 Mar 2024 (see s. 2(b), (d) &amp; (e) and SL 2024/15 cl. 2 &amp; SL 2024/16 cl. 2);</w:t>
            </w:r>
          </w:p>
          <w:p>
            <w:pPr>
              <w:pStyle w:val="Table01Row"/>
            </w:pPr>
            <w:r>
              <w:rPr/>
              <w:t xml:space="preserve">Pt. 8 Div. 1: 1 Jul 2024 (see s. 2(e) and SL 2024/98 cl. 2);</w:t>
            </w:r>
          </w:p>
          <w:p>
            <w:pPr>
              <w:pStyle w:val="Table01Row"/>
            </w:pPr>
            <w:r>
              <w:rPr/>
              <w:t xml:space="preserve">Pt. 9: 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Amendment (Metropolitan Region Scheme)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2024/041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2(b) and SL 2024/251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State Development Act 2025</w:t>
            </w:r>
            <w:r>
              <w:rPr>
                <w:color w:val="FF0000"/>
              </w:rPr>
              <w:t xml:space="preserve"> </w:t>
              <w:t>Pt. 8 Div. 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2025/021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19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19 Feb 2026 (see s. 2(e) and SL 2026/13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4 Div. 2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4 Div. 2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Planning and Development Act 2005</vt:lpwstr>
  </property>
  <property pid="3" name="IDAct" fmtid="{D5CDD505-2E9C-101B-9397-08002B2CF9AE}">
    <vt:lpwstr>9408</vt:lpwstr>
  </property>
  <property pid="4" name="ChangedDate" fmtid="{D5CDD505-2E9C-101B-9397-08002B2CF9AE}">
    <vt:lpwstr>20260804144154</vt:lpwstr>
  </property>
</Properties>
</file>