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J</w:t>
      </w:r>
    </w:p>
    <w:p>
      <w:pPr>
        <w:pStyle w:val="IActName"/>
      </w:pPr>
      <w:r>
        <w:t>Judgments Act 1839 (Imp)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Judgments Act 1839 (Imp)</w:t>
            </w:r>
          </w:p>
        </w:tc>
        <w:tc>
          <w:p>
            <w:pPr>
              <w:pStyle w:val="Table01Row"/>
            </w:pPr>
            <w:r>
              <w:t>1839 (2 &amp; 3 Vict. c. 11)</w:t>
            </w:r>
          </w:p>
        </w:tc>
        <w:tc>
          <w:p>
            <w:pPr>
              <w:pStyle w:val="Table01Row"/>
            </w:pPr>
            <w:r>
              <w:t>15 Jul 1867</w:t>
            </w:r>
          </w:p>
        </w:tc>
        <w:tc>
          <w:p>
            <w:pPr>
              <w:pStyle w:val="Table01Row"/>
            </w:pPr>
            <w:r>
              <w:rPr/>
              <w:t xml:space="preserve">15 Jul 1867 (adopted by Imperial Acts Adopting Ordinance 1867 (31 Vict. No. 8 item 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Oct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20(1)(e)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4(1)(a)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Judgments Act 1839 (Imp)</vt:lpwstr>
  </property>
  <property pid="3" name="IDAct" fmtid="{D5CDD505-2E9C-101B-9397-08002B2CF9AE}">
    <vt:lpwstr>940</vt:lpwstr>
  </property>
  <property pid="4" name="ChangedDate" fmtid="{D5CDD505-2E9C-101B-9397-08002B2CF9AE}">
    <vt:lpwstr>20251003131721</vt:lpwstr>
  </property>
</Properties>
</file>