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Terrorism (Extraordinary Powers)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(Extraordinary Powers) Act 2005</w:t>
            </w:r>
          </w:p>
        </w:tc>
        <w:tc>
          <w:p>
            <w:pPr>
              <w:pStyle w:val="Table01Row"/>
            </w:pPr>
            <w:r>
              <w:t>2005/041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Act other than Pt. 3: 16 Jan 2006 (see s. 2(1));</w:t>
            </w:r>
          </w:p>
          <w:p>
            <w:pPr>
              <w:pStyle w:val="Table01Row"/>
            </w:pPr>
            <w:r>
              <w:rPr/>
              <w:t xml:space="preserve">Pt. 3: 1 Jul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2249)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(Extraordinary Powers) Amendment Act 2015</w:t>
            </w:r>
          </w:p>
        </w:tc>
        <w:tc>
          <w:p>
            <w:pPr>
              <w:pStyle w:val="Table01Row"/>
            </w:pPr>
            <w:r>
              <w:t>2015/039</w:t>
            </w:r>
          </w:p>
        </w:tc>
        <w:tc>
          <w:p>
            <w:pPr>
              <w:pStyle w:val="Table01Row"/>
            </w:pPr>
            <w:r>
              <w:t>27 Nov 2015</w:t>
            </w:r>
          </w:p>
        </w:tc>
        <w:tc>
          <w:p>
            <w:pPr>
              <w:pStyle w:val="Table01Row"/>
            </w:pPr>
            <w:r>
              <w:rPr/>
              <w:t xml:space="preserve">s. 1 &amp; 2: 27 Nov 2015 (see s. 2(a));</w:t>
            </w:r>
          </w:p>
          <w:p>
            <w:pPr>
              <w:pStyle w:val="Table01Row"/>
            </w:pPr>
            <w:r>
              <w:rPr/>
              <w:t xml:space="preserve">Act other than s. 1 &amp; 2: 28 Nov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(Extraordinary Powers) Amendment Act 2018</w:t>
            </w:r>
          </w:p>
        </w:tc>
        <w:tc>
          <w:p>
            <w:pPr>
              <w:pStyle w:val="Table01Row"/>
            </w:pPr>
            <w:r>
              <w:t>2018/011</w:t>
            </w:r>
          </w:p>
        </w:tc>
        <w:tc>
          <w:p>
            <w:pPr>
              <w:pStyle w:val="Table01Row"/>
            </w:pPr>
            <w:r>
              <w:t>13 Jul 2018</w:t>
            </w:r>
          </w:p>
        </w:tc>
        <w:tc>
          <w:p>
            <w:pPr>
              <w:pStyle w:val="Table01Row"/>
            </w:pPr>
            <w:r>
              <w:rPr/>
              <w:t xml:space="preserve">s. 1 &amp; 2: 13 Jul 2018 (see s. 2(a));</w:t>
            </w:r>
          </w:p>
          <w:p>
            <w:pPr>
              <w:pStyle w:val="Table01Row"/>
            </w:pPr>
            <w:r>
              <w:rPr/>
              <w:t xml:space="preserve">Act other than s. 1 &amp; 2: 14 Jul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11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Legislation Amendment (Extension of Expiry) Act 2025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2025/017</w:t>
            </w:r>
          </w:p>
        </w:tc>
        <w:tc>
          <w:p>
            <w:pPr>
              <w:pStyle w:val="Table01Row"/>
            </w:pPr>
            <w:r>
              <w:t>27 Nov 2025</w:t>
            </w:r>
          </w:p>
        </w:tc>
        <w:tc>
          <w:p>
            <w:pPr>
              <w:pStyle w:val="Table01Row"/>
            </w:pPr>
            <w:r>
              <w:rPr/>
              <w:t xml:space="preserve">28 Nov 2025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Expiry of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19 Dec 2027 see s. 35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Terrorism (Extraordinary Powers) Act 2005</vt:lpwstr>
  </property>
  <property pid="3" name="IDAct" fmtid="{D5CDD505-2E9C-101B-9397-08002B2CF9AE}">
    <vt:lpwstr>9410</vt:lpwstr>
  </property>
  <property pid="4" name="ChangedDate" fmtid="{D5CDD505-2E9C-101B-9397-08002B2CF9AE}">
    <vt:lpwstr>20251202082337</vt:lpwstr>
  </property>
</Properties>
</file>