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2008</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14 Feb 2009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r>
        <w:br/>
        <w:t>Corporations (Ancillary Provisions) Act 2001</w:t>
      </w:r>
      <w:r>
        <w:br/>
        <w:t>Corporations Act 2001 of the Commonwealth</w:t>
      </w:r>
    </w:p>
    <w:p>
      <w:pPr>
        <w:pStyle w:val="NameofActReg"/>
      </w:pPr>
      <w:r>
        <w:t>Supreme Court (Corporations) (WA) Rules 2004</w:t>
      </w:r>
    </w:p>
    <w:p>
      <w:pPr>
        <w:pStyle w:val="Heading2"/>
        <w:keepNext w:val="0"/>
        <w:pageBreakBefore w:val="0"/>
        <w:spacing w:before="240"/>
      </w:pPr>
      <w:bookmarkStart w:id="0" w:name="_Toc54592719"/>
      <w:bookmarkStart w:id="1" w:name="_Toc54592825"/>
      <w:bookmarkStart w:id="2" w:name="_Toc54593099"/>
      <w:bookmarkStart w:id="3" w:name="_Toc54593575"/>
      <w:bookmarkStart w:id="4" w:name="_Toc59424774"/>
      <w:bookmarkStart w:id="5" w:name="_Toc61066071"/>
      <w:bookmarkStart w:id="6" w:name="_Toc61248682"/>
      <w:bookmarkStart w:id="7" w:name="_Toc69035278"/>
      <w:bookmarkStart w:id="8" w:name="_Toc69112232"/>
      <w:bookmarkStart w:id="9" w:name="_Toc69112357"/>
      <w:bookmarkStart w:id="10" w:name="_Toc69113610"/>
      <w:bookmarkStart w:id="11" w:name="_Toc69177018"/>
      <w:bookmarkStart w:id="12" w:name="_Toc72047950"/>
      <w:bookmarkStart w:id="13" w:name="_Toc72048211"/>
      <w:bookmarkStart w:id="14" w:name="_Toc72809623"/>
      <w:bookmarkStart w:id="15" w:name="_Toc164155782"/>
      <w:bookmarkStart w:id="16" w:name="_Toc164156661"/>
      <w:bookmarkStart w:id="17" w:name="_Toc164220750"/>
      <w:bookmarkStart w:id="18" w:name="_Toc206301584"/>
      <w:bookmarkStart w:id="19" w:name="_Toc222278717"/>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72048212"/>
      <w:bookmarkStart w:id="28" w:name="_Toc76982718"/>
      <w:bookmarkStart w:id="29" w:name="_Toc222278718"/>
      <w:bookmarkStart w:id="30" w:name="_Toc206301585"/>
      <w:r>
        <w:rPr>
          <w:rStyle w:val="CharSectno"/>
        </w:rPr>
        <w:t>1.1</w:t>
      </w:r>
      <w:r>
        <w:tab/>
        <w:t>Citation</w:t>
      </w:r>
      <w:bookmarkEnd w:id="21"/>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454185714"/>
      <w:bookmarkStart w:id="37" w:name="_Toc72048213"/>
      <w:bookmarkStart w:id="38" w:name="_Toc76982719"/>
      <w:bookmarkStart w:id="39" w:name="_Toc222278719"/>
      <w:bookmarkStart w:id="40" w:name="_Toc206301586"/>
      <w:r>
        <w:rPr>
          <w:rStyle w:val="CharSectno"/>
        </w:rPr>
        <w:t>1.2</w:t>
      </w:r>
      <w:r>
        <w:rPr>
          <w:spacing w:val="-2"/>
        </w:rPr>
        <w:tab/>
        <w:t>Commencement</w:t>
      </w:r>
      <w:bookmarkEnd w:id="31"/>
      <w:bookmarkEnd w:id="32"/>
      <w:bookmarkEnd w:id="33"/>
      <w:bookmarkEnd w:id="34"/>
      <w:bookmarkEnd w:id="35"/>
      <w:bookmarkEnd w:id="36"/>
      <w:bookmarkEnd w:id="37"/>
      <w:bookmarkEnd w:id="38"/>
      <w:bookmarkEnd w:id="39"/>
      <w:bookmarkEnd w:id="40"/>
    </w:p>
    <w:p>
      <w:pPr>
        <w:pStyle w:val="Subsection"/>
      </w:pPr>
      <w:r>
        <w:rPr>
          <w:spacing w:val="-2"/>
        </w:rPr>
        <w:tab/>
      </w:r>
      <w:r>
        <w:rPr>
          <w:spacing w:val="-2"/>
        </w:rPr>
        <w:tab/>
        <w:t>These rules come into operation on 1 June 2004.</w:t>
      </w:r>
    </w:p>
    <w:p>
      <w:pPr>
        <w:pStyle w:val="Heading5"/>
        <w:ind w:left="0" w:firstLine="0"/>
      </w:pPr>
      <w:bookmarkStart w:id="41" w:name="_Toc73853250"/>
      <w:bookmarkStart w:id="42" w:name="_Toc76982720"/>
      <w:bookmarkStart w:id="43" w:name="_Toc222278720"/>
      <w:bookmarkStart w:id="44" w:name="_Toc206301587"/>
      <w:bookmarkStart w:id="45" w:name="_Toc473332742"/>
      <w:bookmarkStart w:id="46" w:name="_Toc20893376"/>
      <w:r>
        <w:rPr>
          <w:rStyle w:val="CharSectno"/>
        </w:rPr>
        <w:t>1.3</w:t>
      </w:r>
      <w:r>
        <w:tab/>
        <w:t>Application of these rules and the Supreme Court Rules</w:t>
      </w:r>
      <w:bookmarkEnd w:id="41"/>
      <w:bookmarkEnd w:id="42"/>
      <w:bookmarkEnd w:id="43"/>
      <w:bookmarkEnd w:id="44"/>
    </w:p>
    <w:p>
      <w:pPr>
        <w:pStyle w:val="Subsection"/>
        <w:rPr>
          <w:ins w:id="47" w:author="Master Repository Process" w:date="2021-09-18T00:41:00Z"/>
        </w:rPr>
      </w:pPr>
      <w:r>
        <w:tab/>
        <w:t>(1)</w:t>
      </w:r>
      <w:r>
        <w:tab/>
        <w:t>Unless the Court otherwise orders</w:t>
      </w:r>
      <w:del w:id="48" w:author="Master Repository Process" w:date="2021-09-18T00:41:00Z">
        <w:r>
          <w:delText xml:space="preserve">, </w:delText>
        </w:r>
      </w:del>
      <w:ins w:id="49" w:author="Master Repository Process" w:date="2021-09-18T00:41:00Z">
        <w:r>
          <w:t> —</w:t>
        </w:r>
      </w:ins>
    </w:p>
    <w:p>
      <w:pPr>
        <w:pStyle w:val="Indenta"/>
      </w:pPr>
      <w:ins w:id="50" w:author="Master Repository Process" w:date="2021-09-18T00:41:00Z">
        <w:r>
          <w:tab/>
          <w:t>(a)</w:t>
        </w:r>
        <w:r>
          <w:tab/>
        </w:r>
      </w:ins>
      <w:r>
        <w:t xml:space="preserve">these rules apply to a proceeding in the Court under the Corporations Act, or the ASIC Act, that is commenced on or after the </w:t>
      </w:r>
      <w:del w:id="51" w:author="Master Repository Process" w:date="2021-09-18T00:41:00Z">
        <w:r>
          <w:delText>day on which</w:delText>
        </w:r>
      </w:del>
      <w:ins w:id="52" w:author="Master Repository Process" w:date="2021-09-18T00:41:00Z">
        <w:r>
          <w:t>commencement of</w:t>
        </w:r>
      </w:ins>
      <w:r>
        <w:t xml:space="preserve"> these rules</w:t>
      </w:r>
      <w:del w:id="53" w:author="Master Repository Process" w:date="2021-09-18T00:41:00Z">
        <w:r>
          <w:delText xml:space="preserve"> came into operation.</w:delText>
        </w:r>
      </w:del>
      <w:ins w:id="54" w:author="Master Repository Process" w:date="2021-09-18T00:41:00Z">
        <w:r>
          <w:t>; and</w:t>
        </w:r>
      </w:ins>
    </w:p>
    <w:p>
      <w:pPr>
        <w:pStyle w:val="Indenta"/>
        <w:rPr>
          <w:ins w:id="55" w:author="Master Repository Process" w:date="2021-09-18T00:41:00Z"/>
        </w:rPr>
      </w:pPr>
      <w:ins w:id="56" w:author="Master Repository Process" w:date="2021-09-18T00:41:00Z">
        <w:r>
          <w:tab/>
          <w:t>(b)</w:t>
        </w:r>
        <w:r>
          <w:tab/>
          <w:t>Part 15A applies to a proceeding in the Court under the Cross-Border Insolvency Act.</w:t>
        </w:r>
      </w:ins>
    </w:p>
    <w:p>
      <w:pPr>
        <w:pStyle w:val="Subsection"/>
        <w:rPr>
          <w:ins w:id="57" w:author="Master Repository Process" w:date="2021-09-18T00:41:00Z"/>
        </w:rPr>
      </w:pPr>
      <w:r>
        <w:tab/>
        <w:t>(2)</w:t>
      </w:r>
      <w:r>
        <w:tab/>
        <w:t xml:space="preserve">The </w:t>
      </w:r>
      <w:del w:id="58" w:author="Master Repository Process" w:date="2021-09-18T00:41:00Z">
        <w:r>
          <w:rPr>
            <w:i/>
          </w:rPr>
          <w:delText>Rules</w:delText>
        </w:r>
      </w:del>
      <w:ins w:id="59" w:author="Master Repository Process" w:date="2021-09-18T00:41:00Z">
        <w:r>
          <w:t>other rules</w:t>
        </w:r>
      </w:ins>
      <w:r>
        <w:t xml:space="preserve"> of the </w:t>
      </w:r>
      <w:del w:id="60" w:author="Master Repository Process" w:date="2021-09-18T00:41:00Z">
        <w:r>
          <w:rPr>
            <w:i/>
          </w:rPr>
          <w:delText xml:space="preserve">Supreme </w:delText>
        </w:r>
      </w:del>
      <w:r>
        <w:t>Court</w:t>
      </w:r>
      <w:del w:id="61" w:author="Master Repository Process" w:date="2021-09-18T00:41:00Z">
        <w:r>
          <w:rPr>
            <w:i/>
          </w:rPr>
          <w:delText xml:space="preserve"> 1971</w:delText>
        </w:r>
      </w:del>
      <w:r>
        <w:t xml:space="preserve"> apply, </w:t>
      </w:r>
      <w:del w:id="62" w:author="Master Repository Process" w:date="2021-09-18T00:41:00Z">
        <w:r>
          <w:delText>so far as</w:delText>
        </w:r>
      </w:del>
      <w:ins w:id="63" w:author="Master Repository Process" w:date="2021-09-18T00:41:00Z">
        <w:r>
          <w:t>to the extent that</w:t>
        </w:r>
      </w:ins>
      <w:r>
        <w:t xml:space="preserve"> they are relevant and not inconsistent with these </w:t>
      </w:r>
      <w:del w:id="64" w:author="Master Repository Process" w:date="2021-09-18T00:41:00Z">
        <w:r>
          <w:delText xml:space="preserve">rules, </w:delText>
        </w:r>
      </w:del>
      <w:ins w:id="65" w:author="Master Repository Process" w:date="2021-09-18T00:41:00Z">
        <w:r>
          <w:t>Rules —</w:t>
        </w:r>
      </w:ins>
    </w:p>
    <w:p>
      <w:pPr>
        <w:pStyle w:val="Indenta"/>
      </w:pPr>
      <w:ins w:id="66" w:author="Master Repository Process" w:date="2021-09-18T00:41:00Z">
        <w:r>
          <w:tab/>
          <w:t>(a)</w:t>
        </w:r>
        <w:r>
          <w:tab/>
        </w:r>
      </w:ins>
      <w:r>
        <w:t xml:space="preserve">to a proceeding in the Court under the Corporations Act, or the ASIC Act, that is commenced on or after the </w:t>
      </w:r>
      <w:del w:id="67" w:author="Master Repository Process" w:date="2021-09-18T00:41:00Z">
        <w:r>
          <w:delText>day on which</w:delText>
        </w:r>
      </w:del>
      <w:ins w:id="68" w:author="Master Repository Process" w:date="2021-09-18T00:41:00Z">
        <w:r>
          <w:t>commencement of</w:t>
        </w:r>
      </w:ins>
      <w:r>
        <w:t xml:space="preserve"> these </w:t>
      </w:r>
      <w:del w:id="69" w:author="Master Repository Process" w:date="2021-09-18T00:41:00Z">
        <w:r>
          <w:delText>rules came into operation.</w:delText>
        </w:r>
      </w:del>
      <w:ins w:id="70" w:author="Master Repository Process" w:date="2021-09-18T00:41:00Z">
        <w:r>
          <w:t>Rules; and</w:t>
        </w:r>
      </w:ins>
    </w:p>
    <w:p>
      <w:pPr>
        <w:pStyle w:val="Indenta"/>
        <w:rPr>
          <w:ins w:id="71" w:author="Master Repository Process" w:date="2021-09-18T00:41:00Z"/>
        </w:rPr>
      </w:pPr>
      <w:ins w:id="72" w:author="Master Repository Process" w:date="2021-09-18T00:41:00Z">
        <w:r>
          <w:tab/>
          <w:t>(b)</w:t>
        </w:r>
        <w:r>
          <w:tab/>
          <w:t>to a proceeding in the Court under the Cross-Border Insolvency Act that is commenced on or after the commencement of Part 15A.</w:t>
        </w:r>
      </w:ins>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pPr>
      <w:r>
        <w:tab/>
        <w:t>Note:</w:t>
      </w:r>
      <w:r>
        <w:tab/>
        <w:t>By virtue of the definitions of “this Act” in the Corporations Act and the ASIC Act, a reference to the Corporations Act or to the ASIC Act includes a reference to the regulations made under that Act.</w:t>
      </w:r>
    </w:p>
    <w:p>
      <w:pPr>
        <w:pStyle w:val="Footnotesection"/>
        <w:rPr>
          <w:ins w:id="73" w:author="Master Repository Process" w:date="2021-09-18T00:41:00Z"/>
        </w:rPr>
      </w:pPr>
      <w:ins w:id="74" w:author="Master Repository Process" w:date="2021-09-18T00:41:00Z">
        <w:r>
          <w:tab/>
          <w:t>[Rule 1.3 amended in Gazette 13 Feb 2009 p. 302</w:t>
        </w:r>
        <w:r>
          <w:noBreakHyphen/>
          <w:t>3.]</w:t>
        </w:r>
      </w:ins>
    </w:p>
    <w:p>
      <w:pPr>
        <w:pStyle w:val="Heading5"/>
      </w:pPr>
      <w:bookmarkStart w:id="75" w:name="_Toc73853251"/>
      <w:bookmarkStart w:id="76" w:name="_Toc76982721"/>
      <w:bookmarkStart w:id="77" w:name="_Toc222278721"/>
      <w:bookmarkStart w:id="78" w:name="_Toc206301588"/>
      <w:r>
        <w:rPr>
          <w:rStyle w:val="CharSectno"/>
        </w:rPr>
        <w:t>1.4</w:t>
      </w:r>
      <w:r>
        <w:tab/>
        <w:t>Expressions used in the Corporations Act</w:t>
      </w:r>
      <w:bookmarkEnd w:id="75"/>
      <w:bookmarkEnd w:id="76"/>
      <w:bookmarkEnd w:id="77"/>
      <w:bookmarkEnd w:id="78"/>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79" w:name="_Toc73853252"/>
      <w:bookmarkStart w:id="80" w:name="_Toc76982722"/>
      <w:bookmarkStart w:id="81" w:name="_Toc222278722"/>
      <w:bookmarkStart w:id="82" w:name="_Toc206301589"/>
      <w:r>
        <w:rPr>
          <w:rStyle w:val="CharSectno"/>
        </w:rPr>
        <w:t>1.5</w:t>
      </w:r>
      <w:r>
        <w:tab/>
        <w:t>Expressions used in these rules</w:t>
      </w:r>
      <w:bookmarkEnd w:id="79"/>
      <w:bookmarkEnd w:id="80"/>
      <w:bookmarkEnd w:id="81"/>
      <w:bookmarkEnd w:id="82"/>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rPr>
          <w:ins w:id="83" w:author="Master Repository Process" w:date="2021-09-18T00:41:00Z"/>
        </w:rPr>
      </w:pPr>
      <w:ins w:id="84" w:author="Master Repository Process" w:date="2021-09-18T00:41:00Z">
        <w:r>
          <w:tab/>
        </w:r>
        <w:r>
          <w:rPr>
            <w:rStyle w:val="CharDefText"/>
          </w:rPr>
          <w:t>Cross-Border Insolvency Act</w:t>
        </w:r>
        <w:r>
          <w:t xml:space="preserve"> means the </w:t>
        </w:r>
        <w:r>
          <w:rPr>
            <w:i/>
            <w:iCs/>
          </w:rPr>
          <w:t xml:space="preserve">Cross-Border Insolvency Act 2008 </w:t>
        </w:r>
        <w:r>
          <w:t>(Commonwealth) including, unless the contrary intention appears, the Model Law;</w:t>
        </w:r>
      </w:ins>
    </w:p>
    <w:p>
      <w:pPr>
        <w:pStyle w:val="Defstart"/>
      </w:pPr>
      <w:r>
        <w:tab/>
      </w:r>
      <w:r>
        <w:rPr>
          <w:rStyle w:val="CharDefText"/>
        </w:rPr>
        <w:t>defendant</w:t>
      </w:r>
      <w:r>
        <w:t xml:space="preserve"> means a person against whom relief (except interlocutory relief) is claimed under the Corporations Act</w:t>
      </w:r>
      <w:ins w:id="85" w:author="Master Repository Process" w:date="2021-09-18T00:41:00Z">
        <w:r>
          <w:t>, the ASIC Act</w:t>
        </w:r>
      </w:ins>
      <w:r>
        <w:t xml:space="preserve"> or the </w:t>
      </w:r>
      <w:del w:id="86" w:author="Master Repository Process" w:date="2021-09-18T00:41:00Z">
        <w:r>
          <w:delText>ASIC</w:delText>
        </w:r>
      </w:del>
      <w:ins w:id="87" w:author="Master Repository Process" w:date="2021-09-18T00:41:00Z">
        <w:r>
          <w:t>Cross</w:t>
        </w:r>
        <w:r>
          <w:noBreakHyphen/>
          <w:t>Border Insolvency</w:t>
        </w:r>
      </w:ins>
      <w:r>
        <w:t xml:space="preserve">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originating process</w:t>
      </w:r>
      <w:r>
        <w:t xml:space="preserve"> means an originating process in accordance with Form 2;</w:t>
      </w:r>
    </w:p>
    <w:p>
      <w:pPr>
        <w:pStyle w:val="Defstart"/>
        <w:rPr>
          <w:ins w:id="88" w:author="Master Repository Process" w:date="2021-09-18T00:41:00Z"/>
        </w:rPr>
      </w:pPr>
      <w:ins w:id="89" w:author="Master Repository Process" w:date="2021-09-18T00:41:00Z">
        <w:r>
          <w:tab/>
        </w:r>
        <w:r>
          <w:rPr>
            <w:rStyle w:val="CharDefText"/>
          </w:rPr>
          <w:t>Model Law</w:t>
        </w:r>
        <w:r>
          <w:t xml:space="preserve"> means the Model Law on Cross-Border Insolvency of the United Nations Commission on International Trade Law, the English text of which is set out in Schedule 1 to the Cross-Border Insolvency Act, with the modifications set out in Part 2 of that Act.</w:t>
        </w:r>
      </w:ins>
    </w:p>
    <w:p>
      <w:pPr>
        <w:pStyle w:val="Defstart"/>
      </w:pPr>
      <w:r>
        <w:tab/>
      </w:r>
      <w:r>
        <w:rPr>
          <w:rStyle w:val="CharDefText"/>
        </w:rPr>
        <w:t>plaintif</w:t>
      </w:r>
      <w:r>
        <w:rPr>
          <w:rStyle w:val="CharDefText"/>
          <w:rFonts w:ascii="Times" w:hAnsi="Times"/>
          <w:spacing w:val="20"/>
        </w:rPr>
        <w:t>f</w:t>
      </w:r>
      <w:r>
        <w:t xml:space="preserve"> means a person claiming relief (except interlocutory relief) under the Corporations Act</w:t>
      </w:r>
      <w:ins w:id="90" w:author="Master Repository Process" w:date="2021-09-18T00:41:00Z">
        <w:r>
          <w:t>, the ASIC Act</w:t>
        </w:r>
      </w:ins>
      <w:r>
        <w:t xml:space="preserve"> or the </w:t>
      </w:r>
      <w:del w:id="91" w:author="Master Repository Process" w:date="2021-09-18T00:41:00Z">
        <w:r>
          <w:delText>ASIC</w:delText>
        </w:r>
      </w:del>
      <w:ins w:id="92" w:author="Master Repository Process" w:date="2021-09-18T00:41:00Z">
        <w:r>
          <w:t>Cross-Border Insolvency</w:t>
        </w:r>
      </w:ins>
      <w:r>
        <w:t xml:space="preserve">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in Gazette 12 Aug 2008 p. 3537</w:t>
      </w:r>
      <w:ins w:id="93" w:author="Master Repository Process" w:date="2021-09-18T00:41:00Z">
        <w:r>
          <w:t>; 13 Feb 2009 p. 303</w:t>
        </w:r>
      </w:ins>
      <w:r>
        <w:t>.]</w:t>
      </w:r>
    </w:p>
    <w:p>
      <w:pPr>
        <w:pStyle w:val="Heading5"/>
      </w:pPr>
      <w:bookmarkStart w:id="94" w:name="_Toc73853253"/>
      <w:bookmarkStart w:id="95" w:name="_Toc76982723"/>
      <w:bookmarkStart w:id="96" w:name="_Toc222278723"/>
      <w:bookmarkStart w:id="97" w:name="_Toc206301590"/>
      <w:r>
        <w:rPr>
          <w:rStyle w:val="CharSectno"/>
        </w:rPr>
        <w:t>1.6</w:t>
      </w:r>
      <w:r>
        <w:tab/>
        <w:t>References to rules and forms</w:t>
      </w:r>
      <w:bookmarkEnd w:id="94"/>
      <w:bookmarkEnd w:id="95"/>
      <w:bookmarkEnd w:id="96"/>
      <w:bookmarkEnd w:id="97"/>
    </w:p>
    <w:p>
      <w:pPr>
        <w:pStyle w:val="Subsection"/>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98" w:name="_Toc73853254"/>
      <w:bookmarkStart w:id="99" w:name="_Toc76982724"/>
      <w:bookmarkStart w:id="100" w:name="_Toc222278724"/>
      <w:bookmarkStart w:id="101" w:name="_Toc206301591"/>
      <w:r>
        <w:rPr>
          <w:rStyle w:val="CharSectno"/>
        </w:rPr>
        <w:t>1.7</w:t>
      </w:r>
      <w:r>
        <w:tab/>
        <w:t>Substantial compliance with forms</w:t>
      </w:r>
      <w:bookmarkEnd w:id="98"/>
      <w:bookmarkEnd w:id="99"/>
      <w:bookmarkEnd w:id="100"/>
      <w:bookmarkEnd w:id="101"/>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102" w:name="_Toc73853255"/>
      <w:bookmarkStart w:id="103" w:name="_Toc76982725"/>
      <w:bookmarkStart w:id="104" w:name="_Toc222278725"/>
      <w:bookmarkStart w:id="105" w:name="_Toc206301592"/>
      <w:r>
        <w:rPr>
          <w:rStyle w:val="CharSectno"/>
        </w:rPr>
        <w:t>1.8</w:t>
      </w:r>
      <w:r>
        <w:tab/>
        <w:t>Court’s power to give directions</w:t>
      </w:r>
      <w:bookmarkEnd w:id="102"/>
      <w:bookmarkEnd w:id="103"/>
      <w:bookmarkEnd w:id="104"/>
      <w:bookmarkEnd w:id="105"/>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106" w:name="_Toc73853256"/>
      <w:bookmarkStart w:id="107" w:name="_Toc76982726"/>
      <w:bookmarkStart w:id="108" w:name="_Toc222278726"/>
      <w:bookmarkStart w:id="109" w:name="_Toc206301593"/>
      <w:r>
        <w:rPr>
          <w:rStyle w:val="CharSectno"/>
        </w:rPr>
        <w:t>1.9</w:t>
      </w:r>
      <w:r>
        <w:tab/>
        <w:t>Calculation of time</w:t>
      </w:r>
      <w:bookmarkEnd w:id="106"/>
      <w:bookmarkEnd w:id="107"/>
      <w:bookmarkEnd w:id="108"/>
      <w:bookmarkEnd w:id="109"/>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spacing w:before="120"/>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spacing w:before="120"/>
      </w:pPr>
      <w:r>
        <w:tab/>
        <w:t>(4)</w:t>
      </w:r>
      <w:r>
        <w:tab/>
        <w:t>In calculating a period of time for the purposes of these rules, the period beginning on 25 December in a year and ending at the end of 1 January in the next year is not to be counted.</w:t>
      </w:r>
    </w:p>
    <w:p>
      <w:pPr>
        <w:pStyle w:val="Heading5"/>
        <w:spacing w:before="180"/>
      </w:pPr>
      <w:bookmarkStart w:id="110" w:name="_Toc73853257"/>
      <w:bookmarkStart w:id="111" w:name="_Toc76982727"/>
      <w:bookmarkStart w:id="112" w:name="_Toc222278727"/>
      <w:bookmarkStart w:id="113" w:name="_Toc206301594"/>
      <w:r>
        <w:rPr>
          <w:rStyle w:val="CharSectno"/>
        </w:rPr>
        <w:t>1.10</w:t>
      </w:r>
      <w:r>
        <w:tab/>
        <w:t>Extension and abridgment of time</w:t>
      </w:r>
      <w:bookmarkEnd w:id="110"/>
      <w:bookmarkEnd w:id="111"/>
      <w:bookmarkEnd w:id="112"/>
      <w:bookmarkEnd w:id="113"/>
    </w:p>
    <w:p>
      <w:pPr>
        <w:pStyle w:val="Subsection"/>
        <w:spacing w:before="120"/>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114" w:name="_Toc164155793"/>
      <w:bookmarkStart w:id="115" w:name="_Toc164156672"/>
      <w:bookmarkStart w:id="116" w:name="_Toc164220761"/>
      <w:bookmarkStart w:id="117" w:name="_Toc206301595"/>
      <w:bookmarkStart w:id="118" w:name="_Toc222278728"/>
      <w:r>
        <w:rPr>
          <w:rStyle w:val="CharPartNo"/>
        </w:rPr>
        <w:t>Part 2</w:t>
      </w:r>
      <w:r>
        <w:rPr>
          <w:rStyle w:val="CharDivNo"/>
        </w:rPr>
        <w:t> </w:t>
      </w:r>
      <w:r>
        <w:t>—</w:t>
      </w:r>
      <w:r>
        <w:rPr>
          <w:rStyle w:val="CharDivText"/>
        </w:rPr>
        <w:t> </w:t>
      </w:r>
      <w:r>
        <w:rPr>
          <w:rStyle w:val="CharPartText"/>
        </w:rPr>
        <w:t>Proceedings generally</w:t>
      </w:r>
      <w:bookmarkEnd w:id="114"/>
      <w:bookmarkEnd w:id="115"/>
      <w:bookmarkEnd w:id="116"/>
      <w:bookmarkEnd w:id="117"/>
      <w:bookmarkEnd w:id="118"/>
    </w:p>
    <w:p>
      <w:pPr>
        <w:pStyle w:val="Heading5"/>
        <w:spacing w:before="180"/>
      </w:pPr>
      <w:bookmarkStart w:id="119" w:name="_Toc73853258"/>
      <w:bookmarkStart w:id="120" w:name="_Toc76982728"/>
      <w:bookmarkStart w:id="121" w:name="_Toc222278729"/>
      <w:bookmarkStart w:id="122" w:name="_Toc206301596"/>
      <w:r>
        <w:rPr>
          <w:rStyle w:val="CharSectno"/>
        </w:rPr>
        <w:t>2.1</w:t>
      </w:r>
      <w:r>
        <w:tab/>
        <w:t>Title of documents in a proceeding — Form 1</w:t>
      </w:r>
      <w:bookmarkEnd w:id="119"/>
      <w:bookmarkEnd w:id="120"/>
      <w:bookmarkEnd w:id="121"/>
      <w:bookmarkEnd w:id="122"/>
    </w:p>
    <w:p>
      <w:pPr>
        <w:pStyle w:val="Subsection"/>
        <w:spacing w:before="120"/>
      </w:pPr>
      <w:r>
        <w:tab/>
      </w:r>
      <w:r>
        <w:tab/>
        <w:t>The title of a document filed in a proceeding must be in accordance with Form 1.</w:t>
      </w:r>
    </w:p>
    <w:p>
      <w:pPr>
        <w:pStyle w:val="Heading5"/>
        <w:spacing w:before="180"/>
      </w:pPr>
      <w:bookmarkStart w:id="123" w:name="_Toc73853259"/>
      <w:bookmarkStart w:id="124" w:name="_Toc76982729"/>
      <w:bookmarkStart w:id="125" w:name="_Toc222278730"/>
      <w:bookmarkStart w:id="126" w:name="_Toc206301597"/>
      <w:r>
        <w:rPr>
          <w:rStyle w:val="CharSectno"/>
        </w:rPr>
        <w:t>2.2</w:t>
      </w:r>
      <w:r>
        <w:tab/>
        <w:t>Originating process and interlocutory process — Forms 2 and 3</w:t>
      </w:r>
      <w:bookmarkEnd w:id="123"/>
      <w:bookmarkEnd w:id="124"/>
      <w:bookmarkEnd w:id="125"/>
      <w:bookmarkEnd w:id="126"/>
    </w:p>
    <w:p>
      <w:pPr>
        <w:pStyle w:val="Subsection"/>
        <w:spacing w:before="120"/>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in Gazette 13 Apr 2007 p. 1671-2.]</w:t>
      </w:r>
    </w:p>
    <w:p>
      <w:pPr>
        <w:pStyle w:val="Heading5"/>
      </w:pPr>
      <w:bookmarkStart w:id="127" w:name="_Toc73853260"/>
      <w:bookmarkStart w:id="128" w:name="_Toc76982730"/>
      <w:bookmarkStart w:id="129" w:name="_Toc222278731"/>
      <w:bookmarkStart w:id="130" w:name="_Toc206301598"/>
      <w:r>
        <w:rPr>
          <w:rStyle w:val="CharSectno"/>
        </w:rPr>
        <w:t>2.3</w:t>
      </w:r>
      <w:r>
        <w:tab/>
        <w:t>Fixing of hearing</w:t>
      </w:r>
      <w:bookmarkEnd w:id="127"/>
      <w:bookmarkEnd w:id="128"/>
      <w:bookmarkEnd w:id="129"/>
      <w:bookmarkEnd w:id="130"/>
    </w:p>
    <w:p>
      <w:pPr>
        <w:pStyle w:val="Subsection"/>
        <w:spacing w:before="120"/>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pPr>
      <w:bookmarkStart w:id="131" w:name="_Toc73853261"/>
      <w:bookmarkStart w:id="132" w:name="_Toc76982731"/>
      <w:bookmarkStart w:id="133" w:name="_Toc222278732"/>
      <w:bookmarkStart w:id="134" w:name="_Toc206301599"/>
      <w:r>
        <w:rPr>
          <w:rStyle w:val="CharSectno"/>
        </w:rPr>
        <w:t>2.4</w:t>
      </w:r>
      <w:r>
        <w:tab/>
        <w:t>Supporting affidavits</w:t>
      </w:r>
      <w:bookmarkEnd w:id="131"/>
      <w:bookmarkEnd w:id="132"/>
      <w:bookmarkEnd w:id="133"/>
      <w:bookmarkEnd w:id="134"/>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pPr>
      <w:bookmarkStart w:id="135" w:name="_Toc73853262"/>
      <w:bookmarkStart w:id="136" w:name="_Toc76982732"/>
      <w:r>
        <w:tab/>
        <w:t>[Rule 2.4 amended in Gazette 12 Aug 2008 p. 3548.]</w:t>
      </w:r>
    </w:p>
    <w:p>
      <w:pPr>
        <w:pStyle w:val="Heading5"/>
      </w:pPr>
      <w:bookmarkStart w:id="137" w:name="_Toc222278733"/>
      <w:bookmarkStart w:id="138" w:name="_Toc206301600"/>
      <w:r>
        <w:rPr>
          <w:rStyle w:val="CharSectno"/>
        </w:rPr>
        <w:t>2.4A</w:t>
      </w:r>
      <w:r>
        <w:tab/>
        <w:t>Application for order setting aside statutory demand (Corporations Act s.459G)</w:t>
      </w:r>
      <w:bookmarkEnd w:id="135"/>
      <w:bookmarkEnd w:id="136"/>
      <w:bookmarkEnd w:id="137"/>
      <w:bookmarkEnd w:id="138"/>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bookmarkStart w:id="139" w:name="_Toc73853263"/>
      <w:bookmarkStart w:id="140" w:name="_Toc76982733"/>
      <w:r>
        <w:tab/>
        <w:t>[Rule 2.4A amended in Gazette 12 Aug 2008 p. 3548.]</w:t>
      </w:r>
    </w:p>
    <w:p>
      <w:pPr>
        <w:pStyle w:val="Heading5"/>
      </w:pPr>
      <w:bookmarkStart w:id="141" w:name="_Toc222278734"/>
      <w:bookmarkStart w:id="142" w:name="_Toc206301601"/>
      <w:r>
        <w:rPr>
          <w:rStyle w:val="CharSectno"/>
        </w:rPr>
        <w:t>2.5</w:t>
      </w:r>
      <w:r>
        <w:tab/>
        <w:t>Affidavits made by creditors</w:t>
      </w:r>
      <w:bookmarkEnd w:id="139"/>
      <w:bookmarkEnd w:id="140"/>
      <w:bookmarkEnd w:id="141"/>
      <w:bookmarkEnd w:id="142"/>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143" w:name="_Toc73853264"/>
      <w:bookmarkStart w:id="144" w:name="_Toc76982734"/>
      <w:bookmarkStart w:id="145" w:name="_Toc222278735"/>
      <w:bookmarkStart w:id="146" w:name="_Toc206301602"/>
      <w:r>
        <w:rPr>
          <w:rStyle w:val="CharSectno"/>
        </w:rPr>
        <w:t>2.6</w:t>
      </w:r>
      <w:r>
        <w:tab/>
        <w:t>Form of affidavits</w:t>
      </w:r>
      <w:bookmarkEnd w:id="143"/>
      <w:bookmarkEnd w:id="144"/>
      <w:bookmarkEnd w:id="145"/>
      <w:bookmarkEnd w:id="146"/>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147" w:name="_Toc73853265"/>
      <w:bookmarkStart w:id="148" w:name="_Toc76982735"/>
      <w:bookmarkStart w:id="149" w:name="_Toc222278736"/>
      <w:bookmarkStart w:id="150" w:name="_Toc206301603"/>
      <w:r>
        <w:rPr>
          <w:rStyle w:val="CharSectno"/>
        </w:rPr>
        <w:t>2.7</w:t>
      </w:r>
      <w:r>
        <w:tab/>
        <w:t>Service of originating process or interlocutory process and supporting affidavit</w:t>
      </w:r>
      <w:bookmarkEnd w:id="147"/>
      <w:bookmarkEnd w:id="148"/>
      <w:bookmarkEnd w:id="149"/>
      <w:bookmarkEnd w:id="150"/>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in Gazette 13 Apr 2007 p. 1672.]</w:t>
      </w:r>
    </w:p>
    <w:p>
      <w:pPr>
        <w:pStyle w:val="Heading5"/>
      </w:pPr>
      <w:bookmarkStart w:id="151" w:name="_Toc73853266"/>
      <w:bookmarkStart w:id="152" w:name="_Toc76982736"/>
      <w:bookmarkStart w:id="153" w:name="_Toc222278737"/>
      <w:bookmarkStart w:id="154" w:name="_Toc206301604"/>
      <w:r>
        <w:rPr>
          <w:rStyle w:val="CharSectno"/>
        </w:rPr>
        <w:t>2.8</w:t>
      </w:r>
      <w:r>
        <w:tab/>
        <w:t>Notice of certain applications to be given to Commission</w:t>
      </w:r>
      <w:bookmarkEnd w:id="151"/>
      <w:bookmarkEnd w:id="152"/>
      <w:bookmarkEnd w:id="153"/>
      <w:bookmarkEnd w:id="154"/>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spacing w:before="120"/>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1417" w:type="dxa"/>
            <w:tcBorders>
              <w:top w:val="single" w:sz="4" w:space="0" w:color="auto"/>
              <w:bottom w:val="single" w:sz="4" w:space="0" w:color="auto"/>
            </w:tcBorders>
          </w:tcPr>
          <w:p>
            <w:pPr>
              <w:pStyle w:val="yTable"/>
              <w:jc w:val="center"/>
              <w:rPr>
                <w:b/>
              </w:rPr>
            </w:pPr>
            <w:r>
              <w:rPr>
                <w:b/>
              </w:rPr>
              <w:t>Provision</w:t>
            </w:r>
          </w:p>
        </w:tc>
        <w:tc>
          <w:tcPr>
            <w:tcW w:w="4253" w:type="dxa"/>
            <w:tcBorders>
              <w:top w:val="single" w:sz="4" w:space="0" w:color="auto"/>
              <w:bottom w:val="single" w:sz="4" w:space="0" w:color="auto"/>
            </w:tcBorders>
          </w:tcPr>
          <w:p>
            <w:pPr>
              <w:pStyle w:val="yTable"/>
              <w:jc w:val="center"/>
              <w:rPr>
                <w:b/>
              </w:rPr>
            </w:pPr>
            <w:r>
              <w:rPr>
                <w:b/>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spacing w:before="0"/>
            </w:pPr>
            <w:r>
              <w:t>1.</w:t>
            </w:r>
          </w:p>
        </w:tc>
        <w:tc>
          <w:tcPr>
            <w:tcW w:w="1417" w:type="dxa"/>
            <w:tcBorders>
              <w:top w:val="nil"/>
              <w:left w:val="nil"/>
              <w:bottom w:val="nil"/>
              <w:right w:val="nil"/>
            </w:tcBorders>
          </w:tcPr>
          <w:p>
            <w:pPr>
              <w:pStyle w:val="Table"/>
              <w:spacing w:before="0"/>
            </w:pPr>
            <w:r>
              <w:t>s. 480</w:t>
            </w:r>
          </w:p>
        </w:tc>
        <w:tc>
          <w:tcPr>
            <w:tcW w:w="4253" w:type="dxa"/>
            <w:tcBorders>
              <w:top w:val="nil"/>
              <w:left w:val="nil"/>
              <w:bottom w:val="nil"/>
              <w:right w:val="nil"/>
            </w:tcBorders>
          </w:tcPr>
          <w:p>
            <w:pPr>
              <w:pStyle w:val="Table"/>
              <w:spacing w:before="0"/>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2.</w:t>
            </w:r>
          </w:p>
        </w:tc>
        <w:tc>
          <w:tcPr>
            <w:tcW w:w="1417" w:type="dxa"/>
            <w:tcBorders>
              <w:top w:val="nil"/>
              <w:left w:val="nil"/>
              <w:bottom w:val="nil"/>
              <w:right w:val="nil"/>
            </w:tcBorders>
          </w:tcPr>
          <w:p>
            <w:pPr>
              <w:pStyle w:val="Table"/>
            </w:pPr>
            <w:r>
              <w:t>s. 482(1)</w:t>
            </w:r>
          </w:p>
        </w:tc>
        <w:tc>
          <w:tcPr>
            <w:tcW w:w="4253" w:type="dxa"/>
            <w:tcBorders>
              <w:top w:val="nil"/>
              <w:left w:val="nil"/>
              <w:bottom w:val="nil"/>
              <w:right w:val="nil"/>
            </w:tcBorders>
          </w:tcPr>
          <w:p>
            <w:pPr>
              <w:pStyle w:val="Table"/>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3.</w:t>
            </w:r>
          </w:p>
        </w:tc>
        <w:tc>
          <w:tcPr>
            <w:tcW w:w="1417" w:type="dxa"/>
            <w:tcBorders>
              <w:top w:val="nil"/>
              <w:left w:val="nil"/>
              <w:bottom w:val="nil"/>
              <w:right w:val="nil"/>
            </w:tcBorders>
          </w:tcPr>
          <w:p>
            <w:pPr>
              <w:pStyle w:val="Table"/>
            </w:pPr>
            <w:r>
              <w:t>s. 509(6)</w:t>
            </w:r>
          </w:p>
        </w:tc>
        <w:tc>
          <w:tcPr>
            <w:tcW w:w="4253" w:type="dxa"/>
            <w:tcBorders>
              <w:top w:val="nil"/>
              <w:left w:val="nil"/>
              <w:bottom w:val="nil"/>
              <w:right w:val="nil"/>
            </w:tcBorders>
          </w:tcPr>
          <w:p>
            <w:pPr>
              <w:pStyle w:val="Table"/>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4.</w:t>
            </w:r>
          </w:p>
        </w:tc>
        <w:tc>
          <w:tcPr>
            <w:tcW w:w="1417" w:type="dxa"/>
            <w:tcBorders>
              <w:top w:val="nil"/>
              <w:left w:val="nil"/>
              <w:bottom w:val="nil"/>
              <w:right w:val="nil"/>
            </w:tcBorders>
          </w:tcPr>
          <w:p>
            <w:pPr>
              <w:pStyle w:val="Table"/>
            </w:pPr>
            <w:r>
              <w:t>s. 536(1)</w:t>
            </w:r>
          </w:p>
        </w:tc>
        <w:tc>
          <w:tcPr>
            <w:tcW w:w="4253" w:type="dxa"/>
            <w:tcBorders>
              <w:top w:val="nil"/>
              <w:left w:val="nil"/>
              <w:bottom w:val="nil"/>
              <w:right w:val="nil"/>
            </w:tcBorders>
          </w:tcPr>
          <w:p>
            <w:pPr>
              <w:pStyle w:val="Table"/>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5.</w:t>
            </w:r>
          </w:p>
        </w:tc>
        <w:tc>
          <w:tcPr>
            <w:tcW w:w="1417" w:type="dxa"/>
            <w:tcBorders>
              <w:top w:val="nil"/>
              <w:left w:val="nil"/>
              <w:bottom w:val="nil"/>
              <w:right w:val="nil"/>
            </w:tcBorders>
          </w:tcPr>
          <w:p>
            <w:pPr>
              <w:pStyle w:val="Table"/>
            </w:pPr>
            <w:r>
              <w:t>s. 601AH(2)</w:t>
            </w:r>
          </w:p>
        </w:tc>
        <w:tc>
          <w:tcPr>
            <w:tcW w:w="4253" w:type="dxa"/>
            <w:tcBorders>
              <w:top w:val="nil"/>
              <w:left w:val="nil"/>
              <w:bottom w:val="nil"/>
              <w:right w:val="nil"/>
            </w:tcBorders>
          </w:tcPr>
          <w:p>
            <w:pPr>
              <w:pStyle w:val="Table"/>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6.</w:t>
            </w:r>
          </w:p>
        </w:tc>
        <w:tc>
          <w:tcPr>
            <w:tcW w:w="1417" w:type="dxa"/>
            <w:tcBorders>
              <w:top w:val="nil"/>
              <w:left w:val="nil"/>
              <w:bottom w:val="nil"/>
              <w:right w:val="nil"/>
            </w:tcBorders>
          </w:tcPr>
          <w:p>
            <w:pPr>
              <w:pStyle w:val="Table"/>
            </w:pPr>
            <w:r>
              <w:t>s. 601CC(8)</w:t>
            </w:r>
          </w:p>
        </w:tc>
        <w:tc>
          <w:tcPr>
            <w:tcW w:w="4253" w:type="dxa"/>
            <w:tcBorders>
              <w:top w:val="nil"/>
              <w:left w:val="nil"/>
              <w:bottom w:val="nil"/>
              <w:right w:val="nil"/>
            </w:tcBorders>
          </w:tcPr>
          <w:p>
            <w:pPr>
              <w:pStyle w:val="Table"/>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7.</w:t>
            </w:r>
          </w:p>
        </w:tc>
        <w:tc>
          <w:tcPr>
            <w:tcW w:w="1417" w:type="dxa"/>
            <w:tcBorders>
              <w:top w:val="nil"/>
              <w:left w:val="nil"/>
              <w:bottom w:val="nil"/>
              <w:right w:val="nil"/>
            </w:tcBorders>
          </w:tcPr>
          <w:p>
            <w:pPr>
              <w:pStyle w:val="Table"/>
            </w:pPr>
            <w:r>
              <w:t>s. 601CL(9)</w:t>
            </w:r>
          </w:p>
        </w:tc>
        <w:tc>
          <w:tcPr>
            <w:tcW w:w="4253" w:type="dxa"/>
            <w:tcBorders>
              <w:top w:val="nil"/>
              <w:left w:val="nil"/>
              <w:bottom w:val="nil"/>
              <w:right w:val="nil"/>
            </w:tcBorders>
          </w:tcPr>
          <w:p>
            <w:pPr>
              <w:pStyle w:val="Table"/>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8.</w:t>
            </w:r>
          </w:p>
        </w:tc>
        <w:tc>
          <w:tcPr>
            <w:tcW w:w="1417" w:type="dxa"/>
            <w:tcBorders>
              <w:top w:val="nil"/>
              <w:left w:val="nil"/>
              <w:bottom w:val="nil"/>
              <w:right w:val="nil"/>
            </w:tcBorders>
          </w:tcPr>
          <w:p>
            <w:pPr>
              <w:pStyle w:val="Table"/>
            </w:pPr>
            <w:r>
              <w:t>Ch. 6, 6A, 6B, 6C, 6D or 7</w:t>
            </w:r>
          </w:p>
        </w:tc>
        <w:tc>
          <w:tcPr>
            <w:tcW w:w="4253" w:type="dxa"/>
            <w:tcBorders>
              <w:top w:val="nil"/>
              <w:left w:val="nil"/>
              <w:bottom w:val="nil"/>
              <w:right w:val="nil"/>
            </w:tcBorders>
          </w:tcPr>
          <w:p>
            <w:pPr>
              <w:pStyle w:val="Table"/>
            </w:pPr>
            <w:r>
              <w:t>Any application under these Chapters</w:t>
            </w:r>
          </w:p>
        </w:tc>
      </w:tr>
      <w:tr>
        <w:tc>
          <w:tcPr>
            <w:tcW w:w="709" w:type="dxa"/>
            <w:tcBorders>
              <w:bottom w:val="single" w:sz="4" w:space="0" w:color="auto"/>
            </w:tcBorders>
          </w:tcPr>
          <w:p>
            <w:pPr>
              <w:pStyle w:val="Table"/>
            </w:pPr>
            <w:r>
              <w:t>9.</w:t>
            </w:r>
          </w:p>
        </w:tc>
        <w:tc>
          <w:tcPr>
            <w:tcW w:w="1417" w:type="dxa"/>
            <w:tcBorders>
              <w:bottom w:val="single" w:sz="4" w:space="0" w:color="auto"/>
            </w:tcBorders>
          </w:tcPr>
          <w:p>
            <w:pPr>
              <w:pStyle w:val="Table"/>
            </w:pPr>
            <w:r>
              <w:t>s. 1317S(2), (4) or (5)</w:t>
            </w:r>
          </w:p>
        </w:tc>
        <w:tc>
          <w:tcPr>
            <w:tcW w:w="4253" w:type="dxa"/>
            <w:tcBorders>
              <w:bottom w:val="single" w:sz="4" w:space="0" w:color="auto"/>
            </w:tcBorders>
          </w:tcPr>
          <w:p>
            <w:pPr>
              <w:pStyle w:val="Table"/>
            </w:pPr>
            <w:r>
              <w:t>For relief from liability for contravention of a civil penalty provision</w:t>
            </w:r>
          </w:p>
        </w:tc>
      </w:tr>
    </w:tbl>
    <w:p>
      <w:pPr>
        <w:pStyle w:val="Footnotesection"/>
      </w:pPr>
      <w:bookmarkStart w:id="155" w:name="_Toc73853267"/>
      <w:bookmarkStart w:id="156" w:name="_Toc76982737"/>
      <w:r>
        <w:tab/>
        <w:t>[Rule 2.8 amended in Gazette 12 Aug 2008 p. 3537 and 3548.]</w:t>
      </w:r>
    </w:p>
    <w:p>
      <w:pPr>
        <w:pStyle w:val="Heading5"/>
        <w:spacing w:before="180"/>
      </w:pPr>
      <w:bookmarkStart w:id="157" w:name="_Toc222278738"/>
      <w:bookmarkStart w:id="158" w:name="_Toc206301605"/>
      <w:r>
        <w:rPr>
          <w:rStyle w:val="CharSectno"/>
        </w:rPr>
        <w:t>2.9</w:t>
      </w:r>
      <w:r>
        <w:tab/>
        <w:t>Notice of appearance (Corporations Act s.465C) — Form 4</w:t>
      </w:r>
      <w:bookmarkEnd w:id="155"/>
      <w:bookmarkEnd w:id="156"/>
      <w:bookmarkEnd w:id="157"/>
      <w:bookmarkEnd w:id="158"/>
    </w:p>
    <w:p>
      <w:pPr>
        <w:pStyle w:val="Subsection"/>
        <w:spacing w:before="120"/>
      </w:pPr>
      <w:r>
        <w:tab/>
        <w:t>(1)</w:t>
      </w:r>
      <w:r>
        <w:tab/>
        <w:t>A person who intends to appear before the Court at the hearing of an application must, before appearing —</w:t>
      </w:r>
    </w:p>
    <w:p>
      <w:pPr>
        <w:pStyle w:val="Indenta"/>
        <w:spacing w:before="60"/>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spacing w:before="40"/>
      </w:pPr>
      <w:r>
        <w:tab/>
      </w:r>
      <w:r>
        <w:tab/>
        <w:t>and</w:t>
      </w:r>
    </w:p>
    <w:p>
      <w:pPr>
        <w:pStyle w:val="Indenta"/>
        <w:spacing w:before="60"/>
      </w:pPr>
      <w:r>
        <w:tab/>
        <w:t>(b)</w:t>
      </w:r>
      <w:r>
        <w:tab/>
        <w:t>serve on the plaintiff a copy of the notice of appearance and any affidavit not later than —</w:t>
      </w:r>
    </w:p>
    <w:p>
      <w:pPr>
        <w:pStyle w:val="Indenti"/>
        <w:spacing w:before="60"/>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spacing w:before="120"/>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spacing w:before="120"/>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59" w:name="_Toc73853268"/>
      <w:bookmarkStart w:id="160" w:name="_Toc76982738"/>
      <w:bookmarkStart w:id="161" w:name="_Toc222278739"/>
      <w:bookmarkStart w:id="162" w:name="_Toc206301606"/>
      <w:r>
        <w:rPr>
          <w:rStyle w:val="CharSectno"/>
        </w:rPr>
        <w:t>2.10</w:t>
      </w:r>
      <w:r>
        <w:tab/>
        <w:t>Intervention in proceeding by Commission (Corporations Act s.1330) — Form 5</w:t>
      </w:r>
      <w:bookmarkEnd w:id="159"/>
      <w:bookmarkEnd w:id="160"/>
      <w:bookmarkEnd w:id="161"/>
      <w:bookmarkEnd w:id="162"/>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bookmarkStart w:id="163" w:name="_Toc73853269"/>
      <w:bookmarkStart w:id="164" w:name="_Toc76982739"/>
      <w:r>
        <w:tab/>
        <w:t>[Rule 2.10 amended in Gazette 12 Aug 2008 p. 3548.]</w:t>
      </w:r>
    </w:p>
    <w:p>
      <w:pPr>
        <w:pStyle w:val="Heading5"/>
      </w:pPr>
      <w:bookmarkStart w:id="165" w:name="_Toc222278740"/>
      <w:bookmarkStart w:id="166" w:name="_Toc206301607"/>
      <w:r>
        <w:rPr>
          <w:rStyle w:val="CharSectno"/>
        </w:rPr>
        <w:t>2.11</w:t>
      </w:r>
      <w:r>
        <w:tab/>
        <w:t>Publication of notices</w:t>
      </w:r>
      <w:bookmarkEnd w:id="163"/>
      <w:bookmarkEnd w:id="164"/>
      <w:bookmarkEnd w:id="165"/>
      <w:bookmarkEnd w:id="166"/>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167" w:name="_Toc73853270"/>
      <w:bookmarkStart w:id="168" w:name="_Toc76982740"/>
      <w:bookmarkStart w:id="169" w:name="_Toc222278741"/>
      <w:bookmarkStart w:id="170" w:name="_Toc206301608"/>
      <w:r>
        <w:rPr>
          <w:rStyle w:val="CharSectno"/>
        </w:rPr>
        <w:t>2.12</w:t>
      </w:r>
      <w:r>
        <w:tab/>
        <w:t>Proof of publication</w:t>
      </w:r>
      <w:bookmarkEnd w:id="167"/>
      <w:bookmarkEnd w:id="168"/>
      <w:bookmarkEnd w:id="169"/>
      <w:bookmarkEnd w:id="170"/>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71" w:name="_Toc73853271"/>
      <w:bookmarkStart w:id="172" w:name="_Toc76982741"/>
      <w:bookmarkStart w:id="173" w:name="_Toc222278742"/>
      <w:bookmarkStart w:id="174" w:name="_Toc206301609"/>
      <w:r>
        <w:rPr>
          <w:rStyle w:val="CharSectno"/>
        </w:rPr>
        <w:t>2.13</w:t>
      </w:r>
      <w:r>
        <w:tab/>
        <w:t>Leave to creditor, contributory or officer to be heard</w:t>
      </w:r>
      <w:bookmarkEnd w:id="171"/>
      <w:bookmarkEnd w:id="172"/>
      <w:bookmarkEnd w:id="173"/>
      <w:bookmarkEnd w:id="174"/>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75" w:name="_Toc73853272"/>
      <w:bookmarkStart w:id="176" w:name="_Toc76982742"/>
      <w:bookmarkStart w:id="177" w:name="_Toc222278743"/>
      <w:bookmarkStart w:id="178" w:name="_Toc206301610"/>
      <w:r>
        <w:rPr>
          <w:rStyle w:val="CharSectno"/>
        </w:rPr>
        <w:t>2.14</w:t>
      </w:r>
      <w:r>
        <w:tab/>
        <w:t>Inquiry in relation to corporation’s debts etc.</w:t>
      </w:r>
      <w:bookmarkEnd w:id="175"/>
      <w:bookmarkEnd w:id="176"/>
      <w:bookmarkEnd w:id="177"/>
      <w:bookmarkEnd w:id="178"/>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79" w:name="_Toc73853273"/>
      <w:bookmarkStart w:id="180" w:name="_Toc76982743"/>
      <w:bookmarkStart w:id="181" w:name="_Toc222278744"/>
      <w:bookmarkStart w:id="182" w:name="_Toc206301611"/>
      <w:r>
        <w:rPr>
          <w:rStyle w:val="CharSectno"/>
        </w:rPr>
        <w:t>2.15</w:t>
      </w:r>
      <w:r>
        <w:tab/>
        <w:t>Meetings ordered by the Court</w:t>
      </w:r>
      <w:bookmarkEnd w:id="179"/>
      <w:bookmarkEnd w:id="180"/>
      <w:bookmarkEnd w:id="181"/>
      <w:bookmarkEnd w:id="182"/>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bookmarkStart w:id="183" w:name="_Toc164155810"/>
      <w:bookmarkStart w:id="184" w:name="_Toc164156689"/>
      <w:bookmarkStart w:id="185" w:name="_Toc164220778"/>
      <w:r>
        <w:tab/>
        <w:t>[Rule 2.15 amended in Gazette 12 Aug 2008 p. 3537.]</w:t>
      </w:r>
    </w:p>
    <w:p>
      <w:pPr>
        <w:pStyle w:val="Heading2"/>
      </w:pPr>
      <w:bookmarkStart w:id="186" w:name="_Toc206301612"/>
      <w:bookmarkStart w:id="187" w:name="_Toc222278745"/>
      <w:r>
        <w:rPr>
          <w:rStyle w:val="CharPartNo"/>
        </w:rPr>
        <w:t>Part 3</w:t>
      </w:r>
      <w:r>
        <w:rPr>
          <w:rStyle w:val="CharDivNo"/>
        </w:rPr>
        <w:t> </w:t>
      </w:r>
      <w:r>
        <w:t>—</w:t>
      </w:r>
      <w:r>
        <w:rPr>
          <w:rStyle w:val="CharDivText"/>
        </w:rPr>
        <w:t> </w:t>
      </w:r>
      <w:r>
        <w:rPr>
          <w:rStyle w:val="CharPartText"/>
        </w:rPr>
        <w:t>Compromises and arrangements in relation to Part 5.1 bodies</w:t>
      </w:r>
      <w:bookmarkEnd w:id="183"/>
      <w:bookmarkEnd w:id="184"/>
      <w:bookmarkEnd w:id="185"/>
      <w:bookmarkEnd w:id="186"/>
      <w:bookmarkEnd w:id="187"/>
    </w:p>
    <w:p>
      <w:pPr>
        <w:pStyle w:val="Heading5"/>
      </w:pPr>
      <w:bookmarkStart w:id="188" w:name="_Toc73853274"/>
      <w:bookmarkStart w:id="189" w:name="_Toc76982744"/>
      <w:bookmarkStart w:id="190" w:name="_Toc222278746"/>
      <w:bookmarkStart w:id="191" w:name="_Toc206301613"/>
      <w:r>
        <w:rPr>
          <w:rStyle w:val="CharSectno"/>
        </w:rPr>
        <w:t>3.1</w:t>
      </w:r>
      <w:r>
        <w:tab/>
        <w:t>Application of Part 3</w:t>
      </w:r>
      <w:bookmarkEnd w:id="188"/>
      <w:bookmarkEnd w:id="189"/>
      <w:bookmarkEnd w:id="190"/>
      <w:bookmarkEnd w:id="191"/>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92" w:name="_Toc73853275"/>
      <w:bookmarkStart w:id="193" w:name="_Toc76982745"/>
      <w:bookmarkStart w:id="194" w:name="_Toc222278747"/>
      <w:bookmarkStart w:id="195" w:name="_Toc206301614"/>
      <w:r>
        <w:rPr>
          <w:rStyle w:val="CharSectno"/>
        </w:rPr>
        <w:t>3.2</w:t>
      </w:r>
      <w:r>
        <w:tab/>
        <w:t>Nomination of chairperson for meeting</w:t>
      </w:r>
      <w:bookmarkEnd w:id="192"/>
      <w:bookmarkEnd w:id="193"/>
      <w:bookmarkEnd w:id="194"/>
      <w:bookmarkEnd w:id="195"/>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196" w:name="_Toc73853276"/>
      <w:bookmarkStart w:id="197" w:name="_Toc76982746"/>
      <w:bookmarkStart w:id="198" w:name="_Toc222278748"/>
      <w:bookmarkStart w:id="199" w:name="_Toc206301615"/>
      <w:r>
        <w:rPr>
          <w:rStyle w:val="CharSectno"/>
        </w:rPr>
        <w:t>3.3</w:t>
      </w:r>
      <w:r>
        <w:tab/>
        <w:t>Order for meetings to identify proposed scheme</w:t>
      </w:r>
      <w:bookmarkEnd w:id="196"/>
      <w:bookmarkEnd w:id="197"/>
      <w:bookmarkEnd w:id="198"/>
      <w:bookmarkEnd w:id="199"/>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200" w:name="_Toc73853277"/>
      <w:bookmarkStart w:id="201" w:name="_Toc76982747"/>
      <w:bookmarkStart w:id="202" w:name="_Toc222278749"/>
      <w:bookmarkStart w:id="203" w:name="_Toc206301616"/>
      <w:r>
        <w:rPr>
          <w:rStyle w:val="CharSectno"/>
        </w:rPr>
        <w:t>3.4</w:t>
      </w:r>
      <w:r>
        <w:tab/>
        <w:t>Notice of hearing (Corporations Act s.411(4), s.413(1)) — Form 6</w:t>
      </w:r>
      <w:bookmarkEnd w:id="200"/>
      <w:bookmarkEnd w:id="201"/>
      <w:bookmarkEnd w:id="202"/>
      <w:bookmarkEnd w:id="203"/>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204" w:name="_Toc73853278"/>
      <w:bookmarkStart w:id="205" w:name="_Toc76982748"/>
      <w:bookmarkStart w:id="206" w:name="_Toc222278750"/>
      <w:bookmarkStart w:id="207" w:name="_Toc206301617"/>
      <w:r>
        <w:rPr>
          <w:rStyle w:val="CharSectno"/>
        </w:rPr>
        <w:t>3.5</w:t>
      </w:r>
      <w:r>
        <w:tab/>
        <w:t>Copy of order approving compromise or arrangement to be lodged with Commission</w:t>
      </w:r>
      <w:bookmarkEnd w:id="204"/>
      <w:bookmarkEnd w:id="205"/>
      <w:bookmarkEnd w:id="206"/>
      <w:bookmarkEnd w:id="207"/>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ASIC; and</w:t>
      </w:r>
    </w:p>
    <w:p>
      <w:pPr>
        <w:pStyle w:val="Indenta"/>
      </w:pPr>
      <w:r>
        <w:tab/>
        <w:t>(c)</w:t>
      </w:r>
      <w:r>
        <w:tab/>
        <w:t>serve an office copy of the order on any person appointed to administer the compromise or arrangement.</w:t>
      </w:r>
    </w:p>
    <w:p>
      <w:pPr>
        <w:pStyle w:val="Footnotesection"/>
      </w:pPr>
      <w:bookmarkStart w:id="208" w:name="_Toc164155816"/>
      <w:bookmarkStart w:id="209" w:name="_Toc164156695"/>
      <w:bookmarkStart w:id="210" w:name="_Toc164220784"/>
      <w:r>
        <w:tab/>
        <w:t>[Rule 3.5 amended in Gazette 12 Aug 2008 p. 3548.]</w:t>
      </w:r>
    </w:p>
    <w:p>
      <w:pPr>
        <w:pStyle w:val="Heading2"/>
      </w:pPr>
      <w:bookmarkStart w:id="211" w:name="_Toc206301618"/>
      <w:bookmarkStart w:id="212" w:name="_Toc222278751"/>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208"/>
      <w:bookmarkEnd w:id="209"/>
      <w:bookmarkEnd w:id="210"/>
      <w:bookmarkEnd w:id="211"/>
      <w:bookmarkEnd w:id="212"/>
    </w:p>
    <w:p>
      <w:pPr>
        <w:pStyle w:val="Heading5"/>
      </w:pPr>
      <w:bookmarkStart w:id="213" w:name="_Toc73853279"/>
      <w:bookmarkStart w:id="214" w:name="_Toc76982749"/>
      <w:bookmarkStart w:id="215" w:name="_Toc222278752"/>
      <w:bookmarkStart w:id="216" w:name="_Toc206301619"/>
      <w:r>
        <w:rPr>
          <w:rStyle w:val="CharSectno"/>
        </w:rPr>
        <w:t>4.1</w:t>
      </w:r>
      <w:r>
        <w:tab/>
        <w:t>Inquiry into conduct of controller (Corporations Act s.423)</w:t>
      </w:r>
      <w:bookmarkEnd w:id="213"/>
      <w:bookmarkEnd w:id="214"/>
      <w:bookmarkEnd w:id="215"/>
      <w:bookmarkEnd w:id="216"/>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217" w:name="_Toc164155818"/>
      <w:bookmarkStart w:id="218" w:name="_Toc164156697"/>
      <w:bookmarkStart w:id="219" w:name="_Toc164220786"/>
      <w:bookmarkStart w:id="220" w:name="_Toc206301620"/>
      <w:bookmarkStart w:id="221" w:name="_Toc222278753"/>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217"/>
      <w:bookmarkEnd w:id="218"/>
      <w:bookmarkEnd w:id="219"/>
      <w:bookmarkEnd w:id="220"/>
      <w:bookmarkEnd w:id="221"/>
    </w:p>
    <w:p>
      <w:pPr>
        <w:pStyle w:val="Heading5"/>
      </w:pPr>
      <w:bookmarkStart w:id="222" w:name="_Toc73853280"/>
      <w:bookmarkStart w:id="223" w:name="_Toc76982750"/>
      <w:bookmarkStart w:id="224" w:name="_Toc222278754"/>
      <w:bookmarkStart w:id="225" w:name="_Toc206301621"/>
      <w:r>
        <w:rPr>
          <w:rStyle w:val="CharSectno"/>
        </w:rPr>
        <w:t>5.1</w:t>
      </w:r>
      <w:r>
        <w:tab/>
        <w:t>Application of Part 5</w:t>
      </w:r>
      <w:bookmarkEnd w:id="222"/>
      <w:bookmarkEnd w:id="223"/>
      <w:bookmarkEnd w:id="224"/>
      <w:bookmarkEnd w:id="225"/>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226" w:name="_Toc73853281"/>
      <w:bookmarkStart w:id="227" w:name="_Toc76982751"/>
      <w:bookmarkStart w:id="228" w:name="_Toc222278755"/>
      <w:bookmarkStart w:id="229" w:name="_Toc206301622"/>
      <w:r>
        <w:rPr>
          <w:rStyle w:val="CharSectno"/>
        </w:rPr>
        <w:t>5.2</w:t>
      </w:r>
      <w:r>
        <w:tab/>
        <w:t>Affidavit accompanying statutory demand (Corporations Act s.459E(3)) — Form 7</w:t>
      </w:r>
      <w:bookmarkEnd w:id="226"/>
      <w:bookmarkEnd w:id="227"/>
      <w:bookmarkEnd w:id="228"/>
      <w:bookmarkEnd w:id="229"/>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230" w:name="_Toc73853282"/>
      <w:bookmarkStart w:id="231" w:name="_Toc76982752"/>
      <w:bookmarkStart w:id="232" w:name="_Toc222278756"/>
      <w:bookmarkStart w:id="233" w:name="_Toc206301623"/>
      <w:r>
        <w:rPr>
          <w:rStyle w:val="CharSectno"/>
        </w:rPr>
        <w:t>5.3</w:t>
      </w:r>
      <w:r>
        <w:tab/>
        <w:t>Application for leave to apply for winding</w:t>
      </w:r>
      <w:r>
        <w:noBreakHyphen/>
        <w:t>up in insolvency (Corporations Act s.459P(2))</w:t>
      </w:r>
      <w:bookmarkEnd w:id="230"/>
      <w:bookmarkEnd w:id="231"/>
      <w:bookmarkEnd w:id="232"/>
      <w:bookmarkEnd w:id="233"/>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234" w:name="_Toc73853283"/>
      <w:bookmarkStart w:id="235" w:name="_Toc76982753"/>
      <w:bookmarkStart w:id="236" w:name="_Toc222278757"/>
      <w:bookmarkStart w:id="237" w:name="_Toc206301624"/>
      <w:r>
        <w:rPr>
          <w:rStyle w:val="CharSectno"/>
        </w:rPr>
        <w:t>5.4</w:t>
      </w:r>
      <w:r>
        <w:tab/>
        <w:t>Affidavit in support of application for winding</w:t>
      </w:r>
      <w:r>
        <w:noBreakHyphen/>
        <w:t>up (Corporations Act s.459P, s.462 and s.464)</w:t>
      </w:r>
      <w:bookmarkEnd w:id="234"/>
      <w:bookmarkEnd w:id="235"/>
      <w:bookmarkEnd w:id="236"/>
      <w:bookmarkEnd w:id="237"/>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238" w:name="_Toc73853284"/>
      <w:bookmarkStart w:id="239" w:name="_Toc76982754"/>
      <w:bookmarkStart w:id="240" w:name="_Toc222278758"/>
      <w:bookmarkStart w:id="241" w:name="_Toc206301625"/>
      <w:r>
        <w:rPr>
          <w:rStyle w:val="CharSectno"/>
        </w:rPr>
        <w:t>5.5</w:t>
      </w:r>
      <w:r>
        <w:tab/>
        <w:t>Consent of liquidator (Corporations Act s.532(9)) — Form 8</w:t>
      </w:r>
      <w:bookmarkEnd w:id="238"/>
      <w:bookmarkEnd w:id="239"/>
      <w:bookmarkEnd w:id="240"/>
      <w:bookmarkEnd w:id="241"/>
    </w:p>
    <w:p>
      <w:pPr>
        <w:pStyle w:val="Subsection"/>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242" w:name="_Toc73853285"/>
      <w:bookmarkStart w:id="243" w:name="_Toc76982755"/>
      <w:bookmarkStart w:id="244" w:name="_Toc222278759"/>
      <w:bookmarkStart w:id="245" w:name="_Toc206301626"/>
      <w:r>
        <w:rPr>
          <w:rStyle w:val="CharSectno"/>
        </w:rPr>
        <w:t>5.6</w:t>
      </w:r>
      <w:r>
        <w:tab/>
        <w:t>Notice of application for winding</w:t>
      </w:r>
      <w:r>
        <w:noBreakHyphen/>
        <w:t>up — Form 9</w:t>
      </w:r>
      <w:bookmarkEnd w:id="242"/>
      <w:bookmarkEnd w:id="243"/>
      <w:bookmarkEnd w:id="244"/>
      <w:bookmarkEnd w:id="245"/>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246" w:name="_Toc73853286"/>
      <w:bookmarkStart w:id="247" w:name="_Toc76982756"/>
      <w:bookmarkStart w:id="248" w:name="_Toc222278760"/>
      <w:bookmarkStart w:id="249" w:name="_Toc206301627"/>
      <w:r>
        <w:rPr>
          <w:rStyle w:val="CharSectno"/>
        </w:rPr>
        <w:t>5.7</w:t>
      </w:r>
      <w:r>
        <w:tab/>
        <w:t>Applicant to make copies of documents available</w:t>
      </w:r>
      <w:bookmarkEnd w:id="246"/>
      <w:bookmarkEnd w:id="247"/>
      <w:bookmarkEnd w:id="248"/>
      <w:bookmarkEnd w:id="249"/>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250" w:name="_Toc73853287"/>
      <w:bookmarkStart w:id="251" w:name="_Toc76982757"/>
      <w:bookmarkStart w:id="252" w:name="_Toc222278761"/>
      <w:bookmarkStart w:id="253" w:name="_Toc206301628"/>
      <w:r>
        <w:rPr>
          <w:rStyle w:val="CharSectno"/>
        </w:rPr>
        <w:t>5.8</w:t>
      </w:r>
      <w:r>
        <w:tab/>
        <w:t>Discontinuance of application for winding</w:t>
      </w:r>
      <w:r>
        <w:noBreakHyphen/>
        <w:t>up</w:t>
      </w:r>
      <w:bookmarkEnd w:id="250"/>
      <w:bookmarkEnd w:id="251"/>
      <w:bookmarkEnd w:id="252"/>
      <w:bookmarkEnd w:id="253"/>
    </w:p>
    <w:p>
      <w:pPr>
        <w:pStyle w:val="Subsection"/>
      </w:pPr>
      <w:r>
        <w:tab/>
      </w:r>
      <w:r>
        <w:tab/>
        <w:t>An application for an order that a company be wound up may not be discontinued except with the leave of the Court.</w:t>
      </w:r>
    </w:p>
    <w:p>
      <w:pPr>
        <w:pStyle w:val="Heading5"/>
      </w:pPr>
      <w:bookmarkStart w:id="254" w:name="_Toc73853288"/>
      <w:bookmarkStart w:id="255" w:name="_Toc76982758"/>
      <w:bookmarkStart w:id="256" w:name="_Toc222278762"/>
      <w:bookmarkStart w:id="257" w:name="_Toc206301629"/>
      <w:r>
        <w:rPr>
          <w:rStyle w:val="CharSectno"/>
        </w:rPr>
        <w:t>5.9</w:t>
      </w:r>
      <w:r>
        <w:tab/>
        <w:t>Appearance before Principal Registrar</w:t>
      </w:r>
      <w:bookmarkEnd w:id="254"/>
      <w:bookmarkEnd w:id="255"/>
      <w:bookmarkEnd w:id="256"/>
      <w:bookmarkEnd w:id="257"/>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258" w:name="_Toc73853289"/>
      <w:bookmarkStart w:id="259" w:name="_Toc76982759"/>
      <w:bookmarkStart w:id="260" w:name="_Toc222278763"/>
      <w:bookmarkStart w:id="261" w:name="_Toc206301630"/>
      <w:r>
        <w:rPr>
          <w:rStyle w:val="CharSectno"/>
        </w:rPr>
        <w:t>5.10</w:t>
      </w:r>
      <w:r>
        <w:tab/>
        <w:t>Order substituting plaintiff in application for winding</w:t>
      </w:r>
      <w:r>
        <w:noBreakHyphen/>
        <w:t>up (Corporations Act s.465B) — Form 10</w:t>
      </w:r>
      <w:bookmarkEnd w:id="258"/>
      <w:bookmarkEnd w:id="259"/>
      <w:bookmarkEnd w:id="260"/>
      <w:bookmarkEnd w:id="261"/>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262" w:name="_Toc73853290"/>
      <w:bookmarkStart w:id="263" w:name="_Toc76982760"/>
      <w:bookmarkStart w:id="264" w:name="_Toc222278764"/>
      <w:bookmarkStart w:id="265" w:name="_Toc206301631"/>
      <w:r>
        <w:rPr>
          <w:rStyle w:val="CharSectno"/>
        </w:rPr>
        <w:t>5.11</w:t>
      </w:r>
      <w:r>
        <w:tab/>
        <w:t>Notice of winding</w:t>
      </w:r>
      <w:r>
        <w:noBreakHyphen/>
        <w:t>up order and appointment of liquidator — Form 11</w:t>
      </w:r>
      <w:bookmarkEnd w:id="262"/>
      <w:bookmarkEnd w:id="263"/>
      <w:bookmarkEnd w:id="264"/>
      <w:bookmarkEnd w:id="265"/>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Heading2"/>
      </w:pPr>
      <w:bookmarkStart w:id="266" w:name="_Toc164155830"/>
      <w:bookmarkStart w:id="267" w:name="_Toc164156709"/>
      <w:bookmarkStart w:id="268" w:name="_Toc164220798"/>
      <w:bookmarkStart w:id="269" w:name="_Toc206301632"/>
      <w:bookmarkStart w:id="270" w:name="_Toc222278765"/>
      <w:r>
        <w:rPr>
          <w:rStyle w:val="CharPartNo"/>
        </w:rPr>
        <w:t>Part 6</w:t>
      </w:r>
      <w:r>
        <w:rPr>
          <w:rStyle w:val="CharDivNo"/>
        </w:rPr>
        <w:t> </w:t>
      </w:r>
      <w:r>
        <w:t>—</w:t>
      </w:r>
      <w:r>
        <w:rPr>
          <w:rStyle w:val="CharDivText"/>
        </w:rPr>
        <w:t> </w:t>
      </w:r>
      <w:r>
        <w:rPr>
          <w:rStyle w:val="CharPartText"/>
        </w:rPr>
        <w:t>Provisional liquidators (Corporations Act Part 5.4B)</w:t>
      </w:r>
      <w:bookmarkEnd w:id="266"/>
      <w:bookmarkEnd w:id="267"/>
      <w:bookmarkEnd w:id="268"/>
      <w:bookmarkEnd w:id="269"/>
      <w:bookmarkEnd w:id="270"/>
    </w:p>
    <w:p>
      <w:pPr>
        <w:pStyle w:val="Heading5"/>
      </w:pPr>
      <w:bookmarkStart w:id="271" w:name="_Toc73853291"/>
      <w:bookmarkStart w:id="272" w:name="_Toc76982761"/>
      <w:bookmarkStart w:id="273" w:name="_Toc222278766"/>
      <w:bookmarkStart w:id="274" w:name="_Toc206301633"/>
      <w:r>
        <w:rPr>
          <w:rStyle w:val="CharSectno"/>
        </w:rPr>
        <w:t>6.1</w:t>
      </w:r>
      <w:r>
        <w:tab/>
        <w:t>Appointment of provisional liquidator (Corporations Act s.472) — Form 8</w:t>
      </w:r>
      <w:bookmarkEnd w:id="271"/>
      <w:bookmarkEnd w:id="272"/>
      <w:bookmarkEnd w:id="273"/>
      <w:bookmarkEnd w:id="274"/>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in Gazette 13 Apr 2007 p. 1672.]</w:t>
      </w:r>
    </w:p>
    <w:p>
      <w:pPr>
        <w:pStyle w:val="Heading5"/>
      </w:pPr>
      <w:bookmarkStart w:id="275" w:name="_Toc73853292"/>
      <w:bookmarkStart w:id="276" w:name="_Toc76982762"/>
      <w:bookmarkStart w:id="277" w:name="_Toc222278767"/>
      <w:bookmarkStart w:id="278" w:name="_Toc206301634"/>
      <w:r>
        <w:rPr>
          <w:rStyle w:val="CharSectno"/>
        </w:rPr>
        <w:t>6.2</w:t>
      </w:r>
      <w:r>
        <w:tab/>
        <w:t>Notice of appointment of provisional liquidator — Form 12</w:t>
      </w:r>
      <w:bookmarkEnd w:id="275"/>
      <w:bookmarkEnd w:id="276"/>
      <w:bookmarkEnd w:id="277"/>
      <w:bookmarkEnd w:id="278"/>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an office copy of the order with ASIC;</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Footnotesection"/>
      </w:pPr>
      <w:bookmarkStart w:id="279" w:name="_Toc164155833"/>
      <w:bookmarkStart w:id="280" w:name="_Toc164156712"/>
      <w:bookmarkStart w:id="281" w:name="_Toc164220801"/>
      <w:r>
        <w:tab/>
        <w:t>[Rule 6.2 amended in Gazette 12 Aug 2008 p. 3548.]</w:t>
      </w:r>
    </w:p>
    <w:p>
      <w:pPr>
        <w:pStyle w:val="Heading2"/>
      </w:pPr>
      <w:bookmarkStart w:id="282" w:name="_Toc206301635"/>
      <w:bookmarkStart w:id="283" w:name="_Toc222278768"/>
      <w:r>
        <w:rPr>
          <w:rStyle w:val="CharPartNo"/>
        </w:rPr>
        <w:t>Part 7</w:t>
      </w:r>
      <w:r>
        <w:rPr>
          <w:rStyle w:val="CharDivNo"/>
        </w:rPr>
        <w:t> </w:t>
      </w:r>
      <w:r>
        <w:t>—</w:t>
      </w:r>
      <w:r>
        <w:rPr>
          <w:rStyle w:val="CharDivText"/>
        </w:rPr>
        <w:t> </w:t>
      </w:r>
      <w:r>
        <w:rPr>
          <w:rStyle w:val="CharPartText"/>
        </w:rPr>
        <w:t>Liquidators</w:t>
      </w:r>
      <w:bookmarkEnd w:id="279"/>
      <w:bookmarkEnd w:id="280"/>
      <w:bookmarkEnd w:id="281"/>
      <w:bookmarkEnd w:id="282"/>
      <w:bookmarkEnd w:id="283"/>
    </w:p>
    <w:p>
      <w:pPr>
        <w:pStyle w:val="Heading5"/>
      </w:pPr>
      <w:bookmarkStart w:id="284" w:name="_Toc73853293"/>
      <w:bookmarkStart w:id="285" w:name="_Toc76982763"/>
      <w:bookmarkStart w:id="286" w:name="_Toc222278769"/>
      <w:bookmarkStart w:id="287" w:name="_Toc206301636"/>
      <w:r>
        <w:rPr>
          <w:rStyle w:val="CharSectno"/>
        </w:rPr>
        <w:t>7.1</w:t>
      </w:r>
      <w:r>
        <w:tab/>
        <w:t>Resignation of liquidator (Corporations Act s.473(1))</w:t>
      </w:r>
      <w:bookmarkEnd w:id="284"/>
      <w:bookmarkEnd w:id="285"/>
      <w:bookmarkEnd w:id="286"/>
      <w:bookmarkEnd w:id="287"/>
    </w:p>
    <w:p>
      <w:pPr>
        <w:pStyle w:val="Subsection"/>
      </w:pPr>
      <w:r>
        <w:tab/>
        <w:t>(1)</w:t>
      </w:r>
      <w:r>
        <w:tab/>
        <w:t>A liquidator appointed by the Court who wishes to resign office must file with the Principal Registrar, and lodge with ASIC, a memorandum of resignation.</w:t>
      </w:r>
    </w:p>
    <w:p>
      <w:pPr>
        <w:pStyle w:val="Subsection"/>
      </w:pPr>
      <w:r>
        <w:tab/>
        <w:t>(2)</w:t>
      </w:r>
      <w:r>
        <w:tab/>
        <w:t>The resignation takes effect on the filing and lodging of the memorandum.</w:t>
      </w:r>
    </w:p>
    <w:p>
      <w:pPr>
        <w:pStyle w:val="Footnotesection"/>
      </w:pPr>
      <w:bookmarkStart w:id="288" w:name="_Toc73853294"/>
      <w:bookmarkStart w:id="289" w:name="_Toc76982764"/>
      <w:r>
        <w:tab/>
        <w:t>[Rule 7.1 amended in Gazette 12 Aug 2008 p. 3548.]</w:t>
      </w:r>
    </w:p>
    <w:p>
      <w:pPr>
        <w:pStyle w:val="Heading5"/>
      </w:pPr>
      <w:bookmarkStart w:id="290" w:name="_Toc222278770"/>
      <w:bookmarkStart w:id="291" w:name="_Toc206301637"/>
      <w:r>
        <w:rPr>
          <w:rStyle w:val="CharSectno"/>
        </w:rPr>
        <w:t>7.2</w:t>
      </w:r>
      <w:r>
        <w:tab/>
        <w:t>Filling vacancy in office of liquidator (Corporations Act s.473(7) and s.502)</w:t>
      </w:r>
      <w:bookmarkEnd w:id="288"/>
      <w:bookmarkEnd w:id="289"/>
      <w:bookmarkEnd w:id="290"/>
      <w:bookmarkEnd w:id="291"/>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bookmarkStart w:id="292" w:name="_Toc73853295"/>
      <w:bookmarkStart w:id="293" w:name="_Toc76982765"/>
      <w:r>
        <w:tab/>
        <w:t>[Rule 7.2 amended in Gazette 12 Aug 2008 p. 3548.]</w:t>
      </w:r>
    </w:p>
    <w:p>
      <w:pPr>
        <w:pStyle w:val="Heading5"/>
      </w:pPr>
      <w:bookmarkStart w:id="294" w:name="_Toc222278771"/>
      <w:bookmarkStart w:id="295" w:name="_Toc206301638"/>
      <w:r>
        <w:rPr>
          <w:rStyle w:val="CharSectno"/>
        </w:rPr>
        <w:t>7.3</w:t>
      </w:r>
      <w:r>
        <w:tab/>
        <w:t>Report to liquidator as to company’s affairs (Corporations Act s.475)</w:t>
      </w:r>
      <w:bookmarkEnd w:id="292"/>
      <w:bookmarkEnd w:id="293"/>
      <w:bookmarkEnd w:id="294"/>
      <w:bookmarkEnd w:id="295"/>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pPr>
      <w:bookmarkStart w:id="296" w:name="_Toc73853296"/>
      <w:bookmarkStart w:id="297" w:name="_Toc76982766"/>
      <w:bookmarkStart w:id="298" w:name="_Toc222278772"/>
      <w:bookmarkStart w:id="299" w:name="_Toc206301639"/>
      <w:r>
        <w:rPr>
          <w:rStyle w:val="CharSectno"/>
        </w:rPr>
        <w:t>7.4</w:t>
      </w:r>
      <w:r>
        <w:tab/>
        <w:t>Liquidator to file certificate and copy of settled list of contributories (Corporations Act s.478)</w:t>
      </w:r>
      <w:bookmarkEnd w:id="296"/>
      <w:bookmarkEnd w:id="297"/>
      <w:bookmarkEnd w:id="298"/>
      <w:bookmarkEnd w:id="299"/>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pPr>
      <w:bookmarkStart w:id="300" w:name="_Toc73853297"/>
      <w:bookmarkStart w:id="301" w:name="_Toc76982767"/>
      <w:bookmarkStart w:id="302" w:name="_Toc222278773"/>
      <w:bookmarkStart w:id="303" w:name="_Toc206301640"/>
      <w:r>
        <w:rPr>
          <w:rStyle w:val="CharSectno"/>
        </w:rPr>
        <w:t>7.5</w:t>
      </w:r>
      <w:r>
        <w:tab/>
        <w:t>Release of liquidator and deregistration of company (Corporations Act s.480(c) and (d))</w:t>
      </w:r>
      <w:bookmarkEnd w:id="300"/>
      <w:bookmarkEnd w:id="301"/>
      <w:bookmarkEnd w:id="302"/>
      <w:bookmarkEnd w:id="303"/>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pPr>
      <w:r>
        <w:tab/>
        <w:t>(b)</w:t>
      </w:r>
      <w:r>
        <w:tab/>
        <w:t>a statement setting out the terms of section 481(3) of the Corporations Act.</w:t>
      </w:r>
    </w:p>
    <w:p>
      <w:pPr>
        <w:pStyle w:val="NotesPerm"/>
        <w:keepNext/>
        <w:keepLines/>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bookmarkStart w:id="304" w:name="_Toc73853298"/>
      <w:bookmarkStart w:id="305" w:name="_Toc76982768"/>
      <w:r>
        <w:tab/>
        <w:t>[Rule 7.5 amended in Gazette 12 Aug 2008 p. 3548.]</w:t>
      </w:r>
    </w:p>
    <w:p>
      <w:pPr>
        <w:pStyle w:val="Heading5"/>
      </w:pPr>
      <w:bookmarkStart w:id="306" w:name="_Toc222278774"/>
      <w:bookmarkStart w:id="307" w:name="_Toc206301641"/>
      <w:r>
        <w:rPr>
          <w:rStyle w:val="CharSectno"/>
        </w:rPr>
        <w:t>7.6</w:t>
      </w:r>
      <w:r>
        <w:tab/>
        <w:t>Objection to release of liquidator — Form 13</w:t>
      </w:r>
      <w:bookmarkEnd w:id="304"/>
      <w:bookmarkEnd w:id="305"/>
      <w:bookmarkEnd w:id="306"/>
      <w:bookmarkEnd w:id="307"/>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308" w:name="_Toc73853299"/>
      <w:bookmarkStart w:id="309" w:name="_Toc76982769"/>
      <w:bookmarkStart w:id="310" w:name="_Toc222278775"/>
      <w:bookmarkStart w:id="311" w:name="_Toc206301642"/>
      <w:r>
        <w:rPr>
          <w:rStyle w:val="CharSectno"/>
        </w:rPr>
        <w:t>7.7</w:t>
      </w:r>
      <w:r>
        <w:tab/>
        <w:t>Report on accounts of liquidator (Corporations Act s.481)</w:t>
      </w:r>
      <w:bookmarkEnd w:id="308"/>
      <w:bookmarkEnd w:id="309"/>
      <w:bookmarkEnd w:id="310"/>
      <w:bookmarkEnd w:id="311"/>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ASIC.</w:t>
      </w:r>
    </w:p>
    <w:p>
      <w:pPr>
        <w:pStyle w:val="Subsection"/>
      </w:pPr>
      <w:r>
        <w:tab/>
        <w:t>(3)</w:t>
      </w:r>
      <w:r>
        <w:tab/>
        <w:t>Except with the leave of the Court, a report is not available for inspection by any person except the liquidator or ASIC.</w:t>
      </w:r>
    </w:p>
    <w:p>
      <w:pPr>
        <w:pStyle w:val="Footnotesection"/>
      </w:pPr>
      <w:bookmarkStart w:id="312" w:name="_Toc73853300"/>
      <w:bookmarkStart w:id="313" w:name="_Toc76982770"/>
      <w:r>
        <w:tab/>
        <w:t>[Rule 7.7 amended in Gazette 12 Aug 2008 p. 3548.]</w:t>
      </w:r>
    </w:p>
    <w:p>
      <w:pPr>
        <w:pStyle w:val="Heading5"/>
      </w:pPr>
      <w:bookmarkStart w:id="314" w:name="_Toc222278776"/>
      <w:bookmarkStart w:id="315" w:name="_Toc206301643"/>
      <w:r>
        <w:rPr>
          <w:rStyle w:val="CharSectno"/>
        </w:rPr>
        <w:t>7.8</w:t>
      </w:r>
      <w:r>
        <w:tab/>
        <w:t>Application for payment of call (Corporations Act s.483(3)(b)) — Form 14</w:t>
      </w:r>
      <w:bookmarkEnd w:id="312"/>
      <w:bookmarkEnd w:id="313"/>
      <w:bookmarkEnd w:id="314"/>
      <w:bookmarkEnd w:id="315"/>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316" w:name="_Toc73853301"/>
      <w:bookmarkStart w:id="317" w:name="_Toc76982771"/>
      <w:bookmarkStart w:id="318" w:name="_Toc222278777"/>
      <w:bookmarkStart w:id="319" w:name="_Toc206301644"/>
      <w:r>
        <w:rPr>
          <w:rStyle w:val="CharSectno"/>
        </w:rPr>
        <w:t>7.9</w:t>
      </w:r>
      <w:r>
        <w:tab/>
        <w:t>Distribution of surplus by liquidator with special leave of the Court (Corporations Act s.488(2)) — Form 15</w:t>
      </w:r>
      <w:bookmarkEnd w:id="316"/>
      <w:bookmarkEnd w:id="317"/>
      <w:bookmarkEnd w:id="318"/>
      <w:bookmarkEnd w:id="319"/>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320" w:name="_Toc73853302"/>
      <w:bookmarkStart w:id="321" w:name="_Toc76982772"/>
      <w:bookmarkStart w:id="322" w:name="_Toc222278778"/>
      <w:bookmarkStart w:id="323" w:name="_Toc206301645"/>
      <w:r>
        <w:rPr>
          <w:rStyle w:val="CharSectno"/>
        </w:rPr>
        <w:t>7.10</w:t>
      </w:r>
      <w:r>
        <w:tab/>
        <w:t>Powers delegated to liquidator by the Court (Corporations Act s.488)</w:t>
      </w:r>
      <w:bookmarkEnd w:id="320"/>
      <w:bookmarkEnd w:id="321"/>
      <w:bookmarkEnd w:id="322"/>
      <w:bookmarkEnd w:id="323"/>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324" w:name="_Toc73853303"/>
      <w:bookmarkStart w:id="325" w:name="_Toc76982773"/>
      <w:bookmarkStart w:id="326" w:name="_Toc222278779"/>
      <w:bookmarkStart w:id="327" w:name="_Toc206301646"/>
      <w:r>
        <w:rPr>
          <w:rStyle w:val="CharSectno"/>
        </w:rPr>
        <w:t>7.11</w:t>
      </w:r>
      <w:r>
        <w:tab/>
        <w:t>Inquiry into conduct of liquidator (Corporations Act s.536(1) and (2))</w:t>
      </w:r>
      <w:bookmarkEnd w:id="324"/>
      <w:bookmarkEnd w:id="325"/>
      <w:bookmarkEnd w:id="326"/>
      <w:bookmarkEnd w:id="327"/>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bookmarkStart w:id="328" w:name="_Toc164155845"/>
      <w:bookmarkStart w:id="329" w:name="_Toc164156724"/>
      <w:bookmarkStart w:id="330" w:name="_Toc164220813"/>
      <w:r>
        <w:tab/>
        <w:t>[Rule 7.11 amended in Gazette 12 Aug 2008 p. 3548.]</w:t>
      </w:r>
    </w:p>
    <w:p>
      <w:pPr>
        <w:pStyle w:val="Heading2"/>
      </w:pPr>
      <w:bookmarkStart w:id="331" w:name="_Toc206301647"/>
      <w:bookmarkStart w:id="332" w:name="_Toc222278780"/>
      <w:r>
        <w:rPr>
          <w:rStyle w:val="CharPartNo"/>
        </w:rPr>
        <w:t>Part 8</w:t>
      </w:r>
      <w:r>
        <w:rPr>
          <w:rStyle w:val="CharDivNo"/>
        </w:rPr>
        <w:t> </w:t>
      </w:r>
      <w:r>
        <w:t>—</w:t>
      </w:r>
      <w:r>
        <w:rPr>
          <w:rStyle w:val="CharDivText"/>
        </w:rPr>
        <w:t> </w:t>
      </w:r>
      <w:r>
        <w:rPr>
          <w:rStyle w:val="CharPartText"/>
        </w:rPr>
        <w:t>Special managers (Corporations Act Part 5.4B)</w:t>
      </w:r>
      <w:bookmarkEnd w:id="328"/>
      <w:bookmarkEnd w:id="329"/>
      <w:bookmarkEnd w:id="330"/>
      <w:bookmarkEnd w:id="331"/>
      <w:bookmarkEnd w:id="332"/>
    </w:p>
    <w:p>
      <w:pPr>
        <w:pStyle w:val="Heading5"/>
      </w:pPr>
      <w:bookmarkStart w:id="333" w:name="_Toc73853304"/>
      <w:bookmarkStart w:id="334" w:name="_Toc76982774"/>
      <w:bookmarkStart w:id="335" w:name="_Toc222278781"/>
      <w:bookmarkStart w:id="336" w:name="_Toc206301648"/>
      <w:r>
        <w:rPr>
          <w:rStyle w:val="CharSectno"/>
        </w:rPr>
        <w:t>8.1</w:t>
      </w:r>
      <w:r>
        <w:tab/>
        <w:t>Application for appointment of special manager (Corporations Act s.484)</w:t>
      </w:r>
      <w:bookmarkEnd w:id="333"/>
      <w:bookmarkEnd w:id="334"/>
      <w:bookmarkEnd w:id="335"/>
      <w:bookmarkEnd w:id="336"/>
    </w:p>
    <w:p>
      <w:pPr>
        <w:pStyle w:val="Subsection"/>
        <w:spacing w:before="120"/>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spacing w:before="120"/>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spacing w:before="180"/>
      </w:pPr>
      <w:bookmarkStart w:id="337" w:name="_Toc73853305"/>
      <w:bookmarkStart w:id="338" w:name="_Toc76982775"/>
      <w:bookmarkStart w:id="339" w:name="_Toc222278782"/>
      <w:bookmarkStart w:id="340" w:name="_Toc206301649"/>
      <w:r>
        <w:rPr>
          <w:rStyle w:val="CharSectno"/>
        </w:rPr>
        <w:t>8.2</w:t>
      </w:r>
      <w:r>
        <w:tab/>
        <w:t>Security given by special manager (Corporations Act s.484)</w:t>
      </w:r>
      <w:bookmarkEnd w:id="337"/>
      <w:bookmarkEnd w:id="338"/>
      <w:bookmarkEnd w:id="339"/>
      <w:bookmarkEnd w:id="340"/>
    </w:p>
    <w:p>
      <w:pPr>
        <w:pStyle w:val="Subsection"/>
        <w:spacing w:before="120"/>
      </w:pPr>
      <w:r>
        <w:tab/>
        <w:t>(1)</w:t>
      </w:r>
      <w:r>
        <w:tab/>
        <w:t>The Court may, from time to time, direct that the amount of security given by a special manager be varied.</w:t>
      </w:r>
    </w:p>
    <w:p>
      <w:pPr>
        <w:pStyle w:val="Subsection"/>
        <w:spacing w:before="120"/>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spacing w:before="180"/>
      </w:pPr>
      <w:bookmarkStart w:id="341" w:name="_Toc73853306"/>
      <w:bookmarkStart w:id="342" w:name="_Toc76982776"/>
      <w:bookmarkStart w:id="343" w:name="_Toc222278783"/>
      <w:bookmarkStart w:id="344" w:name="_Toc206301650"/>
      <w:r>
        <w:rPr>
          <w:rStyle w:val="CharSectno"/>
        </w:rPr>
        <w:t>8.3</w:t>
      </w:r>
      <w:r>
        <w:tab/>
        <w:t>Special manager’s receipts and payments (Corporations Act s.484)</w:t>
      </w:r>
      <w:bookmarkEnd w:id="341"/>
      <w:bookmarkEnd w:id="342"/>
      <w:bookmarkEnd w:id="343"/>
      <w:bookmarkEnd w:id="344"/>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spacing w:before="120"/>
      </w:pPr>
      <w:r>
        <w:tab/>
        <w:t>(2)</w:t>
      </w:r>
      <w:r>
        <w:tab/>
        <w:t xml:space="preserve">If the liquidator approves the account, the liquidator must include the total amounts of the special manager’s receipts and payments in the liquidator’s accounts. </w:t>
      </w:r>
    </w:p>
    <w:p>
      <w:pPr>
        <w:pStyle w:val="Heading2"/>
      </w:pPr>
      <w:bookmarkStart w:id="345" w:name="_Toc164155849"/>
      <w:bookmarkStart w:id="346" w:name="_Toc164156728"/>
      <w:bookmarkStart w:id="347" w:name="_Toc164220817"/>
      <w:bookmarkStart w:id="348" w:name="_Toc206301651"/>
      <w:bookmarkStart w:id="349" w:name="_Toc222278784"/>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345"/>
      <w:bookmarkEnd w:id="346"/>
      <w:bookmarkEnd w:id="347"/>
      <w:bookmarkEnd w:id="348"/>
      <w:bookmarkEnd w:id="349"/>
    </w:p>
    <w:p>
      <w:pPr>
        <w:pStyle w:val="Heading5"/>
      </w:pPr>
      <w:bookmarkStart w:id="350" w:name="_Toc73853307"/>
      <w:bookmarkStart w:id="351" w:name="_Toc76982777"/>
      <w:bookmarkStart w:id="352" w:name="_Toc222278785"/>
      <w:bookmarkStart w:id="353" w:name="_Toc206301652"/>
      <w:r>
        <w:rPr>
          <w:rStyle w:val="CharSectno"/>
        </w:rPr>
        <w:t>9.1</w:t>
      </w:r>
      <w:r>
        <w:tab/>
        <w:t>Remuneration of receiver (Corporations Act s.425(1)) —Form 16</w:t>
      </w:r>
      <w:bookmarkEnd w:id="350"/>
      <w:bookmarkEnd w:id="351"/>
      <w:bookmarkEnd w:id="352"/>
      <w:bookmarkEnd w:id="353"/>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left" w:pos="1694"/>
        </w:tabs>
        <w:ind w:left="1722" w:hanging="1722"/>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NotesPerm"/>
        <w:tabs>
          <w:tab w:val="left" w:pos="1694"/>
        </w:tabs>
        <w:ind w:left="1722" w:hanging="1722"/>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bookmarkStart w:id="354" w:name="_Toc73853308"/>
      <w:bookmarkStart w:id="355" w:name="_Toc76982778"/>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in Gazette 12 Aug 2008 p. 3537.]</w:t>
      </w:r>
    </w:p>
    <w:p>
      <w:pPr>
        <w:pStyle w:val="Heading5"/>
      </w:pPr>
      <w:bookmarkStart w:id="356" w:name="_Toc222278786"/>
      <w:bookmarkStart w:id="357" w:name="_Toc206301653"/>
      <w:bookmarkStart w:id="358" w:name="_Toc73853309"/>
      <w:bookmarkStart w:id="359" w:name="_Toc76982779"/>
      <w:bookmarkEnd w:id="354"/>
      <w:bookmarkEnd w:id="355"/>
      <w:r>
        <w:rPr>
          <w:rStyle w:val="CharSectno"/>
        </w:rPr>
        <w:t>9.2</w:t>
      </w:r>
      <w:r>
        <w:t>.</w:t>
      </w:r>
      <w:r>
        <w:tab/>
        <w:t>Determination by Court of remuneration of administrator (Corporations Act s. 449E(1)(c) and (1A)(c)) — Form 16</w:t>
      </w:r>
      <w:bookmarkEnd w:id="356"/>
      <w:bookmarkEnd w:id="357"/>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pPr>
      <w:r>
        <w:tab/>
        <w:t>(b)</w:t>
      </w:r>
      <w:r>
        <w:tab/>
        <w:t>the administrator may endorse the originating process, or interlocutory process, with a request that the application be dealt with in the absence of the public and without 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pPr>
      <w:r>
        <w:tab/>
        <w:t>[Rule 9.2 inserted in Gazette 12 Aug 2008 p. 3538-9.]</w:t>
      </w:r>
    </w:p>
    <w:p>
      <w:pPr>
        <w:pStyle w:val="Heading5"/>
      </w:pPr>
      <w:bookmarkStart w:id="360" w:name="_Toc222278787"/>
      <w:bookmarkStart w:id="361" w:name="_Toc206301654"/>
      <w:r>
        <w:rPr>
          <w:rStyle w:val="CharSectno"/>
        </w:rPr>
        <w:t>9.2A</w:t>
      </w:r>
      <w:r>
        <w:t>.</w:t>
      </w:r>
      <w:r>
        <w:tab/>
        <w:t>Review of remuneration of administrator (Corporations Act s. 449E(2))</w:t>
      </w:r>
      <w:bookmarkEnd w:id="360"/>
      <w:bookmarkEnd w:id="361"/>
    </w:p>
    <w:p>
      <w:pPr>
        <w:pStyle w:val="Subsection"/>
      </w:pPr>
      <w:r>
        <w:tab/>
        <w:t>(1)</w:t>
      </w:r>
      <w:r>
        <w:tab/>
        <w:t>This rule applies to an application for review of the amount of the remuneration of an administrator under the Corporations Act section 449E(2).</w:t>
      </w:r>
    </w:p>
    <w:p>
      <w:pPr>
        <w:pStyle w:val="NotesPerm"/>
        <w:tabs>
          <w:tab w:val="left" w:pos="1694"/>
        </w:tabs>
        <w:ind w:left="1722" w:hanging="1722"/>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pPr>
      <w:r>
        <w:tab/>
        <w:t>(a)</w:t>
      </w:r>
      <w:r>
        <w:tab/>
        <w:t>if there is a committee of creditors or a committee of inspection, each member of the committee;</w:t>
      </w:r>
    </w:p>
    <w:p>
      <w:pPr>
        <w:pStyle w:val="Indenta"/>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in Gazette 12 Aug 2008 p. 3539-41.]</w:t>
      </w:r>
    </w:p>
    <w:p>
      <w:pPr>
        <w:pStyle w:val="Heading5"/>
      </w:pPr>
      <w:bookmarkStart w:id="362" w:name="_Toc222278788"/>
      <w:bookmarkStart w:id="363" w:name="_Toc206301655"/>
      <w:r>
        <w:rPr>
          <w:rStyle w:val="CharSectno"/>
        </w:rPr>
        <w:t>9.3</w:t>
      </w:r>
      <w:r>
        <w:tab/>
        <w:t>Remuneration of provisional liquidator (Corporations Act s.473(2)) — Form 16</w:t>
      </w:r>
      <w:bookmarkEnd w:id="358"/>
      <w:bookmarkEnd w:id="359"/>
      <w:bookmarkEnd w:id="362"/>
      <w:bookmarkEnd w:id="363"/>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pPr>
      <w:r>
        <w:tab/>
        <w:t>(4)</w:t>
      </w:r>
      <w:r>
        <w:tab/>
      </w:r>
      <w:r>
        <w:rPr>
          <w:spacing w:val="-4"/>
        </w:rPr>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keepNext/>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r>
      <w:r>
        <w:rPr>
          <w:spacing w:val="-4"/>
        </w:rPr>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r>
      <w:r>
        <w:rPr>
          <w:spacing w:val="-4"/>
        </w:rPr>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bookmarkStart w:id="364" w:name="_Toc73853310"/>
      <w:bookmarkStart w:id="365" w:name="_Toc76982780"/>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in Gazette 12 Aug 2008 p. 3541.]</w:t>
      </w:r>
    </w:p>
    <w:p>
      <w:pPr>
        <w:pStyle w:val="Heading5"/>
        <w:keepNext w:val="0"/>
        <w:keepLines w:val="0"/>
      </w:pPr>
      <w:bookmarkStart w:id="366" w:name="_Toc222278789"/>
      <w:bookmarkStart w:id="367" w:name="_Toc206301656"/>
      <w:r>
        <w:rPr>
          <w:rStyle w:val="CharSectno"/>
        </w:rPr>
        <w:t>9.4</w:t>
      </w:r>
      <w:r>
        <w:tab/>
        <w:t>Remuneration of liquidator (Corporations Act s.473(3)) — Form 16</w:t>
      </w:r>
      <w:bookmarkEnd w:id="364"/>
      <w:bookmarkEnd w:id="365"/>
      <w:bookmarkEnd w:id="366"/>
      <w:bookmarkEnd w:id="367"/>
    </w:p>
    <w:p>
      <w:pPr>
        <w:pStyle w:val="Subsection"/>
      </w:pPr>
      <w:r>
        <w:tab/>
        <w:t>(1)</w:t>
      </w:r>
      <w:r>
        <w:tab/>
        <w:t>This rule applies to an application by a liquidator of a company for an order under section 473(3)(b)(ii) of the Corporations Act determining the liquidator’s remuneration.</w:t>
      </w:r>
    </w:p>
    <w:p>
      <w:pPr>
        <w:pStyle w:val="NotesPerm"/>
        <w:tabs>
          <w:tab w:val="left" w:pos="1694"/>
        </w:tabs>
        <w:ind w:left="1722" w:hanging="1722"/>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liquidator has not received any notice of objection to the remuneration claimed within the period mentioned in subrule (4);</w:t>
      </w:r>
    </w:p>
    <w:p>
      <w:pPr>
        <w:pStyle w:val="Indenta"/>
      </w:pPr>
      <w:r>
        <w:tab/>
        <w:t>(b)</w:t>
      </w:r>
      <w:r>
        <w:tab/>
        <w:t>the liquidator may endorse the interlocutory process with a request that the application be dealt with in the absence of the public and without any attendance by, or on behalf of, the liquidator; and</w:t>
      </w:r>
    </w:p>
    <w:p>
      <w:pPr>
        <w:pStyle w:val="Indenta"/>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pPr>
      <w:bookmarkStart w:id="368" w:name="_Toc73853311"/>
      <w:bookmarkStart w:id="369" w:name="_Toc76982781"/>
      <w:r>
        <w:tab/>
        <w:t>(7)</w:t>
      </w:r>
      <w:r>
        <w:tab/>
        <w:t xml:space="preserve">An affidavit in support of the interlocutory process seeking the order must — </w:t>
      </w:r>
    </w:p>
    <w:p>
      <w:pPr>
        <w:pStyle w:val="Indenta"/>
      </w:pPr>
      <w:r>
        <w:tab/>
        <w:t>(a)</w:t>
      </w:r>
      <w:r>
        <w:tab/>
        <w:t>include evidence of the matters mentioned in the Corporations Act section 473(10); and</w:t>
      </w:r>
    </w:p>
    <w:p>
      <w:pPr>
        <w:pStyle w:val="Indenta"/>
      </w:pPr>
      <w:r>
        <w:tab/>
        <w:t>(b)</w:t>
      </w:r>
      <w:r>
        <w:tab/>
        <w:t>state the nature of the work performed or likely to be performed by the liquidator; and</w:t>
      </w:r>
    </w:p>
    <w:p>
      <w:pPr>
        <w:pStyle w:val="Indenta"/>
      </w:pPr>
      <w:r>
        <w:tab/>
        <w:t>(c)</w:t>
      </w:r>
      <w:r>
        <w:tab/>
        <w:t>state the amount of remuneration claimed; and</w:t>
      </w:r>
    </w:p>
    <w:p>
      <w:pPr>
        <w:pStyle w:val="Indenta"/>
      </w:pPr>
      <w:r>
        <w:tab/>
        <w:t>(d)</w:t>
      </w:r>
      <w:r>
        <w:tab/>
        <w:t>include a summary of the receipts taken and payments made by the liquidator; and</w:t>
      </w:r>
    </w:p>
    <w:p>
      <w:pPr>
        <w:pStyle w:val="Indenta"/>
      </w:pPr>
      <w:r>
        <w:tab/>
        <w:t>(e)</w:t>
      </w:r>
      <w:r>
        <w:tab/>
        <w:t>state particulars of any objection of which the liquidator has received notice; and</w:t>
      </w:r>
    </w:p>
    <w:p>
      <w:pPr>
        <w:pStyle w:val="Indenta"/>
      </w:pPr>
      <w:r>
        <w:tab/>
        <w:t>(f)</w:t>
      </w:r>
      <w:r>
        <w:tab/>
        <w:t>if the winding up is continuing, give details of any matters delaying the completion of the winding up.</w:t>
      </w:r>
    </w:p>
    <w:p>
      <w:pPr>
        <w:pStyle w:val="Footnotesection"/>
      </w:pPr>
      <w:r>
        <w:tab/>
        <w:t>[Rule 9.4 amended in Gazette 12 Aug 2008 p. 3541-2.]</w:t>
      </w:r>
    </w:p>
    <w:p>
      <w:pPr>
        <w:pStyle w:val="Heading5"/>
      </w:pPr>
      <w:bookmarkStart w:id="370" w:name="_Toc222278790"/>
      <w:bookmarkStart w:id="371" w:name="_Toc206301657"/>
      <w:r>
        <w:rPr>
          <w:rStyle w:val="CharSectno"/>
        </w:rPr>
        <w:t>9.4A</w:t>
      </w:r>
      <w:r>
        <w:t>.</w:t>
      </w:r>
      <w:r>
        <w:tab/>
        <w:t>Review of remuneration of liquidator (Corporations Act s. 473(5) and (6) and s. 504(1))</w:t>
      </w:r>
      <w:bookmarkEnd w:id="370"/>
      <w:bookmarkEnd w:id="371"/>
    </w:p>
    <w:p>
      <w:pPr>
        <w:pStyle w:val="Subsection"/>
      </w:pPr>
      <w:r>
        <w:tab/>
        <w:t>(1)</w:t>
      </w:r>
      <w:r>
        <w:tab/>
        <w:t>This rule applies to an application for review of the amount of the remuneration of a liquidator under the Corporations Act section 473(5) or (6) or 504(1).</w:t>
      </w:r>
    </w:p>
    <w:p>
      <w:pPr>
        <w:pStyle w:val="NotesPerm"/>
        <w:tabs>
          <w:tab w:val="left" w:pos="1694"/>
        </w:tabs>
        <w:ind w:left="1722" w:hanging="1722"/>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w:t>
      </w:r>
      <w:bookmarkStart w:id="372" w:name="UpToHere"/>
      <w:r>
        <w:t>can</w:t>
      </w:r>
      <w:bookmarkEnd w:id="372"/>
      <w:r>
        <w:t>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NotesPerm"/>
        <w:tabs>
          <w:tab w:val="left" w:pos="1446"/>
          <w:tab w:val="left" w:pos="1985"/>
        </w:tabs>
        <w:ind w:left="1985" w:hanging="1985"/>
      </w:pPr>
      <w:r>
        <w:tab/>
      </w:r>
      <w:r>
        <w:tab/>
        <w:t xml:space="preserve">Note: </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9.4A inserted in Gazette 12 Aug 2008 p. 3543-4.]</w:t>
      </w:r>
    </w:p>
    <w:p>
      <w:pPr>
        <w:pStyle w:val="Heading5"/>
        <w:spacing w:before="180"/>
      </w:pPr>
      <w:bookmarkStart w:id="373" w:name="_Toc222278791"/>
      <w:bookmarkStart w:id="374" w:name="_Toc206301658"/>
      <w:r>
        <w:rPr>
          <w:rStyle w:val="CharSectno"/>
        </w:rPr>
        <w:t>9.5</w:t>
      </w:r>
      <w:r>
        <w:tab/>
        <w:t>Remuneration of special manager (Corporations Act s.484(2)) — Form 16</w:t>
      </w:r>
      <w:bookmarkEnd w:id="368"/>
      <w:bookmarkEnd w:id="369"/>
      <w:bookmarkEnd w:id="373"/>
      <w:bookmarkEnd w:id="374"/>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keepNext/>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bookmarkStart w:id="375" w:name="_Toc164155855"/>
      <w:bookmarkStart w:id="376" w:name="_Toc164156734"/>
      <w:bookmarkStart w:id="377" w:name="_Toc164220823"/>
      <w:r>
        <w:tab/>
        <w:t>[Rule 9.5 amended in Gazette 12 Aug 2008 p. 3544-5.]</w:t>
      </w:r>
    </w:p>
    <w:p>
      <w:pPr>
        <w:pStyle w:val="Heading2"/>
      </w:pPr>
      <w:bookmarkStart w:id="378" w:name="_Toc206301659"/>
      <w:bookmarkStart w:id="379" w:name="_Toc222278792"/>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375"/>
      <w:bookmarkEnd w:id="376"/>
      <w:bookmarkEnd w:id="377"/>
      <w:bookmarkEnd w:id="378"/>
      <w:bookmarkEnd w:id="379"/>
    </w:p>
    <w:p>
      <w:pPr>
        <w:pStyle w:val="Heading5"/>
      </w:pPr>
      <w:bookmarkStart w:id="380" w:name="_Toc73853312"/>
      <w:bookmarkStart w:id="381" w:name="_Toc76982782"/>
      <w:bookmarkStart w:id="382" w:name="_Toc222278793"/>
      <w:bookmarkStart w:id="383" w:name="_Toc206301660"/>
      <w:r>
        <w:rPr>
          <w:rStyle w:val="CharSectno"/>
        </w:rPr>
        <w:t>10.1</w:t>
      </w:r>
      <w:r>
        <w:tab/>
        <w:t>Determination of value of debts or claims (Corporations Act s.554A(2))</w:t>
      </w:r>
      <w:bookmarkEnd w:id="380"/>
      <w:bookmarkEnd w:id="381"/>
      <w:bookmarkEnd w:id="382"/>
      <w:bookmarkEnd w:id="383"/>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384" w:name="_Toc73853313"/>
      <w:bookmarkStart w:id="385" w:name="_Toc76982783"/>
      <w:bookmarkStart w:id="386" w:name="_Toc222278794"/>
      <w:bookmarkStart w:id="387" w:name="_Toc206301661"/>
      <w:r>
        <w:rPr>
          <w:rStyle w:val="CharSectno"/>
        </w:rPr>
        <w:t>10.2</w:t>
      </w:r>
      <w:r>
        <w:tab/>
        <w:t>Disclaimer of contract (Corporations Act s.568(1A))</w:t>
      </w:r>
      <w:bookmarkEnd w:id="384"/>
      <w:bookmarkEnd w:id="385"/>
      <w:bookmarkEnd w:id="386"/>
      <w:bookmarkEnd w:id="387"/>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388" w:name="_Toc73853314"/>
      <w:bookmarkStart w:id="389" w:name="_Toc76982784"/>
      <w:bookmarkStart w:id="390" w:name="_Toc222278795"/>
      <w:bookmarkStart w:id="391" w:name="_Toc206301662"/>
      <w:r>
        <w:rPr>
          <w:rStyle w:val="CharSectno"/>
        </w:rPr>
        <w:t>10.3</w:t>
      </w:r>
      <w:r>
        <w:tab/>
        <w:t>Winding</w:t>
      </w:r>
      <w:r>
        <w:noBreakHyphen/>
        <w:t>up Part 5.7 bodies (Corporations Act s.583 and s.585) and registered schemes (Corporations Act s.601ND)</w:t>
      </w:r>
      <w:bookmarkEnd w:id="388"/>
      <w:bookmarkEnd w:id="389"/>
      <w:bookmarkEnd w:id="390"/>
      <w:bookmarkEnd w:id="391"/>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392" w:name="_Toc164155859"/>
      <w:bookmarkStart w:id="393" w:name="_Toc164156738"/>
      <w:bookmarkStart w:id="394" w:name="_Toc164220827"/>
      <w:bookmarkStart w:id="395" w:name="_Toc206301663"/>
      <w:bookmarkStart w:id="396" w:name="_Toc222278796"/>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392"/>
      <w:bookmarkEnd w:id="393"/>
      <w:bookmarkEnd w:id="394"/>
      <w:bookmarkEnd w:id="395"/>
      <w:bookmarkEnd w:id="396"/>
    </w:p>
    <w:p>
      <w:pPr>
        <w:pStyle w:val="Heading5"/>
      </w:pPr>
      <w:bookmarkStart w:id="397" w:name="_Toc73853315"/>
      <w:bookmarkStart w:id="398" w:name="_Toc76982785"/>
      <w:bookmarkStart w:id="399" w:name="_Toc222278797"/>
      <w:bookmarkStart w:id="400" w:name="_Toc206301664"/>
      <w:r>
        <w:rPr>
          <w:rStyle w:val="CharSectno"/>
        </w:rPr>
        <w:t>11.1</w:t>
      </w:r>
      <w:r>
        <w:tab/>
        <w:t>Definition for Part 11</w:t>
      </w:r>
      <w:bookmarkEnd w:id="397"/>
      <w:bookmarkEnd w:id="398"/>
      <w:bookmarkEnd w:id="399"/>
      <w:bookmarkEnd w:id="400"/>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401" w:name="_Toc73853316"/>
      <w:bookmarkStart w:id="402" w:name="_Toc76982786"/>
      <w:bookmarkStart w:id="403" w:name="_Toc222278798"/>
      <w:bookmarkStart w:id="404" w:name="_Toc206301665"/>
      <w:r>
        <w:rPr>
          <w:rStyle w:val="CharSectno"/>
        </w:rPr>
        <w:t>11.2</w:t>
      </w:r>
      <w:r>
        <w:tab/>
        <w:t>Application for examination or investigation under Corporations Act s.411, s.423 or s.536(3)</w:t>
      </w:r>
      <w:bookmarkEnd w:id="401"/>
      <w:bookmarkEnd w:id="402"/>
      <w:bookmarkEnd w:id="403"/>
      <w:bookmarkEnd w:id="404"/>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in Gazette 12 Aug 2008 p. 3548.]</w:t>
      </w:r>
    </w:p>
    <w:p>
      <w:pPr>
        <w:pStyle w:val="Heading5"/>
      </w:pPr>
      <w:bookmarkStart w:id="405" w:name="_Toc73853317"/>
      <w:bookmarkStart w:id="406" w:name="_Toc76982787"/>
      <w:bookmarkStart w:id="407" w:name="_Toc222278799"/>
      <w:bookmarkStart w:id="408" w:name="_Toc206301666"/>
      <w:r>
        <w:rPr>
          <w:rStyle w:val="CharSectno"/>
        </w:rPr>
        <w:t>11.3</w:t>
      </w:r>
      <w:r>
        <w:tab/>
        <w:t>Application for examination summons (Corporations Act s.596A and s.596B) — Form 17</w:t>
      </w:r>
      <w:bookmarkEnd w:id="405"/>
      <w:bookmarkEnd w:id="406"/>
      <w:bookmarkEnd w:id="407"/>
      <w:bookmarkEnd w:id="408"/>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bookmarkStart w:id="409" w:name="_Toc73853318"/>
      <w:bookmarkStart w:id="410" w:name="_Toc76982788"/>
      <w:r>
        <w:tab/>
        <w:t>[Rule 11.3 amended in Gazette 12 Aug 2008 p. 3548.]</w:t>
      </w:r>
    </w:p>
    <w:p>
      <w:pPr>
        <w:pStyle w:val="Heading5"/>
      </w:pPr>
      <w:bookmarkStart w:id="411" w:name="_Toc222278800"/>
      <w:bookmarkStart w:id="412" w:name="_Toc206301667"/>
      <w:r>
        <w:rPr>
          <w:rStyle w:val="CharSectno"/>
        </w:rPr>
        <w:t>11.4</w:t>
      </w:r>
      <w:r>
        <w:tab/>
        <w:t>Service of examination summons</w:t>
      </w:r>
      <w:bookmarkEnd w:id="409"/>
      <w:bookmarkEnd w:id="410"/>
      <w:bookmarkEnd w:id="411"/>
      <w:bookmarkEnd w:id="412"/>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413" w:name="_Toc73853319"/>
      <w:bookmarkStart w:id="414" w:name="_Toc76982789"/>
      <w:bookmarkStart w:id="415" w:name="_Toc222278801"/>
      <w:bookmarkStart w:id="416" w:name="_Toc206301668"/>
      <w:r>
        <w:rPr>
          <w:rStyle w:val="CharSectno"/>
        </w:rPr>
        <w:t>11.5</w:t>
      </w:r>
      <w:r>
        <w:tab/>
        <w:t>Discharge of examination summons</w:t>
      </w:r>
      <w:bookmarkEnd w:id="413"/>
      <w:bookmarkEnd w:id="414"/>
      <w:bookmarkEnd w:id="415"/>
      <w:bookmarkEnd w:id="416"/>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bookmarkStart w:id="417" w:name="_Toc73853320"/>
      <w:bookmarkStart w:id="418" w:name="_Toc76982790"/>
      <w:r>
        <w:tab/>
        <w:t>[Rule 11.5 amended in Gazette 12 Aug 2008 p. 3548.]</w:t>
      </w:r>
    </w:p>
    <w:p>
      <w:pPr>
        <w:pStyle w:val="Heading5"/>
      </w:pPr>
      <w:bookmarkStart w:id="419" w:name="_Toc222278802"/>
      <w:bookmarkStart w:id="420" w:name="_Toc206301669"/>
      <w:r>
        <w:rPr>
          <w:rStyle w:val="CharSectno"/>
        </w:rPr>
        <w:t>11.6</w:t>
      </w:r>
      <w:r>
        <w:tab/>
        <w:t>Filing of record of examination (Corporations Act s.597(13))</w:t>
      </w:r>
      <w:bookmarkEnd w:id="417"/>
      <w:bookmarkEnd w:id="418"/>
      <w:bookmarkEnd w:id="419"/>
      <w:bookmarkEnd w:id="420"/>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421" w:name="_Toc73853321"/>
      <w:bookmarkStart w:id="422" w:name="_Toc76982791"/>
      <w:bookmarkStart w:id="423" w:name="_Toc222278803"/>
      <w:bookmarkStart w:id="424" w:name="_Toc206301670"/>
      <w:r>
        <w:rPr>
          <w:rStyle w:val="CharSectno"/>
        </w:rPr>
        <w:t>11.7</w:t>
      </w:r>
      <w:r>
        <w:tab/>
        <w:t>Authentication of transcript of examination (Corporations Act s.597(14))</w:t>
      </w:r>
      <w:bookmarkEnd w:id="421"/>
      <w:bookmarkEnd w:id="422"/>
      <w:bookmarkEnd w:id="423"/>
      <w:bookmarkEnd w:id="424"/>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425" w:name="_Toc73853322"/>
      <w:bookmarkStart w:id="426" w:name="_Toc76982792"/>
      <w:bookmarkStart w:id="427" w:name="_Toc222278804"/>
      <w:bookmarkStart w:id="428" w:name="_Toc206301671"/>
      <w:r>
        <w:rPr>
          <w:rStyle w:val="CharSectno"/>
        </w:rPr>
        <w:t>11.8</w:t>
      </w:r>
      <w:r>
        <w:tab/>
        <w:t>Inspection of record or transcript of examination or investigation under Corporations Act s.411, s.423 or s.536</w:t>
      </w:r>
      <w:bookmarkEnd w:id="425"/>
      <w:bookmarkEnd w:id="426"/>
      <w:bookmarkEnd w:id="427"/>
      <w:bookmarkEnd w:id="428"/>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bookmarkStart w:id="429" w:name="_Toc73853323"/>
      <w:bookmarkStart w:id="430" w:name="_Toc76982793"/>
      <w:r>
        <w:tab/>
        <w:t>[Rule 11.8 amended in Gazette 12 Aug 2008 p. 3548.]</w:t>
      </w:r>
    </w:p>
    <w:p>
      <w:pPr>
        <w:pStyle w:val="Heading5"/>
      </w:pPr>
      <w:bookmarkStart w:id="431" w:name="_Toc222278805"/>
      <w:bookmarkStart w:id="432" w:name="_Toc206301672"/>
      <w:r>
        <w:rPr>
          <w:rStyle w:val="CharSectno"/>
        </w:rPr>
        <w:t>11.9</w:t>
      </w:r>
      <w:r>
        <w:tab/>
        <w:t>Entitlement to record or transcript of examination held in public</w:t>
      </w:r>
      <w:bookmarkEnd w:id="429"/>
      <w:bookmarkEnd w:id="430"/>
      <w:bookmarkEnd w:id="431"/>
      <w:bookmarkEnd w:id="432"/>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433" w:name="_Toc73853324"/>
      <w:bookmarkStart w:id="434" w:name="_Toc76982794"/>
      <w:bookmarkStart w:id="435" w:name="_Toc222278806"/>
      <w:bookmarkStart w:id="436" w:name="_Toc206301673"/>
      <w:r>
        <w:rPr>
          <w:rStyle w:val="CharSectno"/>
        </w:rPr>
        <w:t>11.10</w:t>
      </w:r>
      <w:r>
        <w:tab/>
        <w:t>Default in relation to examination</w:t>
      </w:r>
      <w:bookmarkEnd w:id="433"/>
      <w:bookmarkEnd w:id="434"/>
      <w:bookmarkEnd w:id="435"/>
      <w:bookmarkEnd w:id="436"/>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437" w:name="_Toc73853325"/>
      <w:bookmarkStart w:id="438" w:name="_Toc76982795"/>
      <w:bookmarkStart w:id="439" w:name="_Toc222278807"/>
      <w:bookmarkStart w:id="440" w:name="_Toc206301674"/>
      <w:r>
        <w:rPr>
          <w:rStyle w:val="CharSectno"/>
        </w:rPr>
        <w:t>11.11</w:t>
      </w:r>
      <w:r>
        <w:tab/>
        <w:t>Service of application for order in relation to breaches etc. by person concerned with corporation (Corporations Act s.598)</w:t>
      </w:r>
      <w:bookmarkEnd w:id="437"/>
      <w:bookmarkEnd w:id="438"/>
      <w:bookmarkEnd w:id="439"/>
      <w:bookmarkEnd w:id="440"/>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clear" w:pos="879"/>
          <w:tab w:val="left" w:pos="851"/>
        </w:tabs>
        <w:ind w:left="1418" w:hanging="1418"/>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bookmarkStart w:id="441" w:name="_Toc164155871"/>
      <w:bookmarkStart w:id="442" w:name="_Toc164156750"/>
      <w:bookmarkStart w:id="443" w:name="_Toc164220839"/>
      <w:r>
        <w:tab/>
        <w:t>[Rule 11.11 amended in Gazette 12 Aug 2008 p. 3548.]</w:t>
      </w:r>
    </w:p>
    <w:p>
      <w:pPr>
        <w:pStyle w:val="Heading2"/>
      </w:pPr>
      <w:bookmarkStart w:id="444" w:name="_Toc206301675"/>
      <w:bookmarkStart w:id="445" w:name="_Toc222278808"/>
      <w:r>
        <w:rPr>
          <w:rStyle w:val="CharPartNo"/>
        </w:rPr>
        <w:t>Part 11A</w:t>
      </w:r>
      <w:r>
        <w:rPr>
          <w:b w:val="0"/>
        </w:rPr>
        <w:t> </w:t>
      </w:r>
      <w:r>
        <w:t>—</w:t>
      </w:r>
      <w:r>
        <w:rPr>
          <w:b w:val="0"/>
        </w:rPr>
        <w:t> </w:t>
      </w:r>
      <w:r>
        <w:rPr>
          <w:rStyle w:val="CharPartText"/>
        </w:rPr>
        <w:t>Warrants (Corporations Act s. 486B and Part 5.4B Division 3 Subdivision B)</w:t>
      </w:r>
      <w:bookmarkEnd w:id="444"/>
      <w:bookmarkEnd w:id="445"/>
    </w:p>
    <w:p>
      <w:pPr>
        <w:pStyle w:val="Footnoteheading"/>
      </w:pPr>
      <w:r>
        <w:tab/>
        <w:t>[Heading inserted in Gazette 12 Aug 2008 p. 3545.]</w:t>
      </w:r>
    </w:p>
    <w:p>
      <w:pPr>
        <w:pStyle w:val="Heading5"/>
      </w:pPr>
      <w:bookmarkStart w:id="446" w:name="_Toc222278809"/>
      <w:bookmarkStart w:id="447" w:name="_Toc206301676"/>
      <w:r>
        <w:rPr>
          <w:rStyle w:val="CharSectno"/>
        </w:rPr>
        <w:t>11A.1</w:t>
      </w:r>
      <w:r>
        <w:t>.</w:t>
      </w:r>
      <w:r>
        <w:tab/>
        <w:t>Arrest of person (Corporations Act s. 486B) — Form 17A</w:t>
      </w:r>
      <w:bookmarkEnd w:id="446"/>
      <w:bookmarkEnd w:id="447"/>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NotesPerm"/>
        <w:tabs>
          <w:tab w:val="left" w:pos="1694"/>
        </w:tabs>
        <w:ind w:left="1722" w:hanging="172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in Gazette 12 Aug 2008 p. 3545.]</w:t>
      </w:r>
    </w:p>
    <w:p>
      <w:pPr>
        <w:pStyle w:val="Heading2"/>
      </w:pPr>
      <w:bookmarkStart w:id="448" w:name="_Toc206301677"/>
      <w:bookmarkStart w:id="449" w:name="_Toc222278810"/>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441"/>
      <w:bookmarkEnd w:id="442"/>
      <w:bookmarkEnd w:id="443"/>
      <w:bookmarkEnd w:id="448"/>
      <w:bookmarkEnd w:id="449"/>
    </w:p>
    <w:p>
      <w:pPr>
        <w:pStyle w:val="Heading5"/>
      </w:pPr>
      <w:bookmarkStart w:id="450" w:name="_Toc73853326"/>
      <w:bookmarkStart w:id="451" w:name="_Toc76982796"/>
      <w:bookmarkStart w:id="452" w:name="_Toc222278811"/>
      <w:bookmarkStart w:id="453" w:name="_Toc206301678"/>
      <w:r>
        <w:rPr>
          <w:rStyle w:val="CharSectno"/>
        </w:rPr>
        <w:t>12.1</w:t>
      </w:r>
      <w:r>
        <w:tab/>
        <w:t>Service on Commission in relation to proceedings under Corporations Act Chapter 6, 6A, 6B, 6C, 6D or 7</w:t>
      </w:r>
      <w:bookmarkEnd w:id="450"/>
      <w:bookmarkEnd w:id="451"/>
      <w:bookmarkEnd w:id="452"/>
      <w:bookmarkEnd w:id="453"/>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bookmarkStart w:id="454" w:name="_Toc73853327"/>
      <w:bookmarkStart w:id="455" w:name="_Toc76982797"/>
      <w:r>
        <w:tab/>
        <w:t>[Rule 12.1 amended in Gazette 12 Aug 2008 p. 3548.]</w:t>
      </w:r>
    </w:p>
    <w:p>
      <w:pPr>
        <w:pStyle w:val="Heading5"/>
      </w:pPr>
      <w:bookmarkStart w:id="456" w:name="_Toc222278812"/>
      <w:bookmarkStart w:id="457" w:name="_Toc206301679"/>
      <w:r>
        <w:rPr>
          <w:rStyle w:val="CharSectno"/>
        </w:rPr>
        <w:t>12.1A</w:t>
      </w:r>
      <w:r>
        <w:tab/>
        <w:t>Reference to Court of question of law arising in proceeding before the Takeovers Panel (Corporations Act s.659A)</w:t>
      </w:r>
      <w:bookmarkEnd w:id="454"/>
      <w:bookmarkEnd w:id="455"/>
      <w:bookmarkEnd w:id="456"/>
      <w:bookmarkEnd w:id="457"/>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458" w:name="_Toc222278813"/>
      <w:bookmarkStart w:id="459" w:name="_Toc206301680"/>
      <w:bookmarkStart w:id="460" w:name="_Toc73853328"/>
      <w:bookmarkStart w:id="461" w:name="_Toc76982798"/>
      <w:r>
        <w:rPr>
          <w:rStyle w:val="CharSectno"/>
        </w:rPr>
        <w:t>12.1B</w:t>
      </w:r>
      <w:r>
        <w:t>.</w:t>
      </w:r>
      <w:r>
        <w:tab/>
        <w:t>Notification to Court where proceeding is commenced before end of takeover bid period (Corporations Act s. 659B)</w:t>
      </w:r>
      <w:bookmarkEnd w:id="458"/>
      <w:bookmarkEnd w:id="459"/>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in Gazette 13 Apr 2007 p. 1672.]</w:t>
      </w:r>
    </w:p>
    <w:p>
      <w:pPr>
        <w:pStyle w:val="Heading5"/>
      </w:pPr>
      <w:bookmarkStart w:id="462" w:name="_Toc222278814"/>
      <w:bookmarkStart w:id="463" w:name="_Toc206301681"/>
      <w:r>
        <w:rPr>
          <w:rStyle w:val="CharSectno"/>
        </w:rPr>
        <w:t>12.2</w:t>
      </w:r>
      <w:r>
        <w:tab/>
        <w:t>Application for summons for appearance of person (Corporations Act s.1092(3)) — Form 18</w:t>
      </w:r>
      <w:bookmarkEnd w:id="460"/>
      <w:bookmarkEnd w:id="461"/>
      <w:bookmarkEnd w:id="462"/>
      <w:bookmarkEnd w:id="463"/>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keepNext/>
        <w:keepLines/>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464" w:name="_Toc73853329"/>
      <w:bookmarkStart w:id="465" w:name="_Toc76982799"/>
      <w:bookmarkStart w:id="466" w:name="_Toc222278815"/>
      <w:bookmarkStart w:id="467" w:name="_Toc206301682"/>
      <w:r>
        <w:rPr>
          <w:rStyle w:val="CharSectno"/>
        </w:rPr>
        <w:t>12.3</w:t>
      </w:r>
      <w:r>
        <w:tab/>
        <w:t>Application for orders relating to refusal to register transfer or transmission of securities (Corporations Act s.1071F)</w:t>
      </w:r>
      <w:bookmarkEnd w:id="464"/>
      <w:bookmarkEnd w:id="465"/>
      <w:bookmarkEnd w:id="466"/>
      <w:bookmarkEnd w:id="467"/>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pPr>
        <w:pStyle w:val="Heading2"/>
      </w:pPr>
      <w:bookmarkStart w:id="468" w:name="_Toc164155876"/>
      <w:bookmarkStart w:id="469" w:name="_Toc164156756"/>
      <w:bookmarkStart w:id="470" w:name="_Toc164220845"/>
      <w:bookmarkStart w:id="471" w:name="_Toc206301683"/>
      <w:bookmarkStart w:id="472" w:name="_Toc222278816"/>
      <w:r>
        <w:rPr>
          <w:rStyle w:val="CharPartNo"/>
        </w:rPr>
        <w:t>Part 14</w:t>
      </w:r>
      <w:r>
        <w:rPr>
          <w:rStyle w:val="CharDivNo"/>
        </w:rPr>
        <w:t> </w:t>
      </w:r>
      <w:r>
        <w:t>—</w:t>
      </w:r>
      <w:r>
        <w:rPr>
          <w:rStyle w:val="CharDivText"/>
        </w:rPr>
        <w:t> </w:t>
      </w:r>
      <w:r>
        <w:rPr>
          <w:rStyle w:val="CharPartText"/>
        </w:rPr>
        <w:t>Powers of Courts (Corporations Act Part 9.5)</w:t>
      </w:r>
      <w:bookmarkEnd w:id="468"/>
      <w:bookmarkEnd w:id="469"/>
      <w:bookmarkEnd w:id="470"/>
      <w:bookmarkEnd w:id="471"/>
      <w:bookmarkEnd w:id="472"/>
    </w:p>
    <w:p>
      <w:pPr>
        <w:pStyle w:val="Heading5"/>
      </w:pPr>
      <w:bookmarkStart w:id="473" w:name="_Toc73853330"/>
      <w:bookmarkStart w:id="474" w:name="_Toc76982800"/>
      <w:bookmarkStart w:id="475" w:name="_Toc222278817"/>
      <w:bookmarkStart w:id="476" w:name="_Toc206301684"/>
      <w:r>
        <w:rPr>
          <w:rStyle w:val="CharSectno"/>
        </w:rPr>
        <w:t>14.1</w:t>
      </w:r>
      <w:r>
        <w:tab/>
        <w:t>Appeal from act, omission or decision of administrator, receiver or liquidator, etc. (Corporations Act s.554A and s.1321)</w:t>
      </w:r>
      <w:bookmarkEnd w:id="473"/>
      <w:bookmarkEnd w:id="474"/>
      <w:bookmarkEnd w:id="475"/>
      <w:bookmarkEnd w:id="476"/>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spacing w:before="120"/>
      </w:pPr>
      <w:r>
        <w:tab/>
        <w:t>(4)</w:t>
      </w:r>
      <w:r>
        <w:rPr>
          <w:spacing w:val="-4"/>
        </w:rP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spacing w:before="120"/>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477" w:name="_Toc164155878"/>
      <w:bookmarkStart w:id="478" w:name="_Toc164156758"/>
      <w:bookmarkStart w:id="479" w:name="_Toc164220847"/>
      <w:bookmarkStart w:id="480" w:name="_Toc206301685"/>
      <w:bookmarkStart w:id="481" w:name="_Toc222278818"/>
      <w:r>
        <w:rPr>
          <w:rStyle w:val="CharPartNo"/>
        </w:rPr>
        <w:t>Part 15</w:t>
      </w:r>
      <w:r>
        <w:rPr>
          <w:rStyle w:val="CharDivNo"/>
        </w:rPr>
        <w:t> </w:t>
      </w:r>
      <w:r>
        <w:t>—</w:t>
      </w:r>
      <w:r>
        <w:rPr>
          <w:rStyle w:val="CharDivText"/>
        </w:rPr>
        <w:t> </w:t>
      </w:r>
      <w:r>
        <w:rPr>
          <w:rStyle w:val="CharPartText"/>
        </w:rPr>
        <w:t>Proceedings under the ASIC Act</w:t>
      </w:r>
      <w:bookmarkEnd w:id="477"/>
      <w:bookmarkEnd w:id="478"/>
      <w:bookmarkEnd w:id="479"/>
      <w:bookmarkEnd w:id="480"/>
      <w:bookmarkEnd w:id="481"/>
    </w:p>
    <w:p>
      <w:pPr>
        <w:pStyle w:val="Heading5"/>
        <w:spacing w:before="180"/>
      </w:pPr>
      <w:bookmarkStart w:id="482" w:name="_Toc73853331"/>
      <w:bookmarkStart w:id="483" w:name="_Toc76982801"/>
      <w:bookmarkStart w:id="484" w:name="_Toc222278819"/>
      <w:bookmarkStart w:id="485" w:name="_Toc206301686"/>
      <w:r>
        <w:rPr>
          <w:rStyle w:val="CharSectno"/>
        </w:rPr>
        <w:t>15.1</w:t>
      </w:r>
      <w:r>
        <w:tab/>
        <w:t>Reference to Court of question of law arising at hearing of Commission (ASIC Act s.61)</w:t>
      </w:r>
      <w:bookmarkEnd w:id="482"/>
      <w:bookmarkEnd w:id="483"/>
      <w:bookmarkEnd w:id="484"/>
      <w:bookmarkEnd w:id="485"/>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bookmarkStart w:id="486" w:name="_Toc73853332"/>
      <w:bookmarkStart w:id="487" w:name="_Toc76982802"/>
      <w:r>
        <w:tab/>
        <w:t>[Rule 15.1 amended in Gazette 12 Aug 2008 p. 3548.]</w:t>
      </w:r>
    </w:p>
    <w:p>
      <w:pPr>
        <w:pStyle w:val="Heading5"/>
      </w:pPr>
      <w:bookmarkStart w:id="488" w:name="_Toc222278820"/>
      <w:bookmarkStart w:id="489" w:name="_Toc206301687"/>
      <w:r>
        <w:rPr>
          <w:rStyle w:val="CharSectno"/>
        </w:rPr>
        <w:t>15.2</w:t>
      </w:r>
      <w:r>
        <w:tab/>
        <w:t>Application for inquiry (ASIC Act s.70, s.201 and s.219)</w:t>
      </w:r>
      <w:bookmarkEnd w:id="486"/>
      <w:bookmarkEnd w:id="487"/>
      <w:bookmarkEnd w:id="488"/>
      <w:bookmarkEnd w:id="489"/>
    </w:p>
    <w:p>
      <w:pPr>
        <w:pStyle w:val="Subsection"/>
        <w:rPr>
          <w:spacing w:val="-4"/>
        </w:rPr>
      </w:pPr>
      <w:r>
        <w:tab/>
      </w:r>
      <w:r>
        <w:tab/>
      </w:r>
      <w:r>
        <w:rPr>
          <w:spacing w:val="-4"/>
        </w:rPr>
        <w:t>An application for an inquiry under section 70(3), 201(3) or 219(7) of the ASIC Act must be made by filing an originating process seeking an inquiry and orders under the relevant subsection.</w:t>
      </w:r>
    </w:p>
    <w:p>
      <w:pPr>
        <w:pStyle w:val="Heading2"/>
        <w:rPr>
          <w:ins w:id="490" w:author="Master Repository Process" w:date="2021-09-18T00:41:00Z"/>
        </w:rPr>
      </w:pPr>
      <w:bookmarkStart w:id="491" w:name="_Toc222278821"/>
      <w:bookmarkStart w:id="492" w:name="_Toc164155881"/>
      <w:bookmarkStart w:id="493" w:name="_Toc164156761"/>
      <w:bookmarkStart w:id="494" w:name="_Toc164220850"/>
      <w:bookmarkStart w:id="495" w:name="_Toc206301688"/>
      <w:ins w:id="496" w:author="Master Repository Process" w:date="2021-09-18T00:41:00Z">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491"/>
      </w:ins>
    </w:p>
    <w:p>
      <w:pPr>
        <w:pStyle w:val="Footnoteheading"/>
        <w:rPr>
          <w:ins w:id="497" w:author="Master Repository Process" w:date="2021-09-18T00:41:00Z"/>
        </w:rPr>
      </w:pPr>
      <w:ins w:id="498" w:author="Master Repository Process" w:date="2021-09-18T00:41:00Z">
        <w:r>
          <w:tab/>
          <w:t>[Heading inserted in Gazette 13 Feb 2009 p. 303.]</w:t>
        </w:r>
      </w:ins>
    </w:p>
    <w:p>
      <w:pPr>
        <w:pStyle w:val="Heading5"/>
        <w:rPr>
          <w:ins w:id="499" w:author="Master Repository Process" w:date="2021-09-18T00:41:00Z"/>
        </w:rPr>
      </w:pPr>
      <w:bookmarkStart w:id="500" w:name="_Toc222278822"/>
      <w:ins w:id="501" w:author="Master Repository Process" w:date="2021-09-18T00:41:00Z">
        <w:r>
          <w:rPr>
            <w:rStyle w:val="CharSectno"/>
          </w:rPr>
          <w:t>15A.1</w:t>
        </w:r>
        <w:r>
          <w:tab/>
          <w:t>Application of this Part and other rules of court</w:t>
        </w:r>
        <w:bookmarkEnd w:id="500"/>
      </w:ins>
    </w:p>
    <w:p>
      <w:pPr>
        <w:pStyle w:val="Subsection"/>
        <w:rPr>
          <w:ins w:id="502" w:author="Master Repository Process" w:date="2021-09-18T00:41:00Z"/>
        </w:rPr>
      </w:pPr>
      <w:ins w:id="503" w:author="Master Repository Process" w:date="2021-09-18T00:41:00Z">
        <w:r>
          <w:tab/>
        </w:r>
        <w:r>
          <w:tab/>
          <w:t>Unless the Court otherwise orders —</w:t>
        </w:r>
      </w:ins>
    </w:p>
    <w:p>
      <w:pPr>
        <w:pStyle w:val="Indenta"/>
        <w:rPr>
          <w:ins w:id="504" w:author="Master Repository Process" w:date="2021-09-18T00:41:00Z"/>
        </w:rPr>
      </w:pPr>
      <w:ins w:id="505" w:author="Master Repository Process" w:date="2021-09-18T00:41:00Z">
        <w:r>
          <w:tab/>
          <w:t>(a)</w:t>
        </w:r>
        <w:r>
          <w:tab/>
          <w:t>this Part applies to a proceeding in the Court, under the Cross-Border Insolvency Act, involving a debtor other than an individual; and</w:t>
        </w:r>
      </w:ins>
    </w:p>
    <w:p>
      <w:pPr>
        <w:pStyle w:val="Indenta"/>
        <w:rPr>
          <w:ins w:id="506" w:author="Master Repository Process" w:date="2021-09-18T00:41:00Z"/>
        </w:rPr>
      </w:pPr>
      <w:ins w:id="507" w:author="Master Repository Process" w:date="2021-09-18T00:41:00Z">
        <w:r>
          <w:tab/>
          <w:t>(b)</w:t>
        </w:r>
        <w:r>
          <w:tab/>
          <w:t>the rules in the other Parts of these rules, and the other rules of the Court, apply to a proceeding in the Court under the Cross-Border Insolvency Act if they are relevant and not inconsistent with this Part.</w:t>
        </w:r>
      </w:ins>
    </w:p>
    <w:p>
      <w:pPr>
        <w:pStyle w:val="Footnotesection"/>
        <w:rPr>
          <w:ins w:id="508" w:author="Master Repository Process" w:date="2021-09-18T00:41:00Z"/>
        </w:rPr>
      </w:pPr>
      <w:ins w:id="509" w:author="Master Repository Process" w:date="2021-09-18T00:41:00Z">
        <w:r>
          <w:tab/>
          <w:t>[Rule 15A.1 inserted in Gazette 13 Feb 2009 p. 303.]</w:t>
        </w:r>
      </w:ins>
    </w:p>
    <w:p>
      <w:pPr>
        <w:pStyle w:val="Heading5"/>
        <w:rPr>
          <w:ins w:id="510" w:author="Master Repository Process" w:date="2021-09-18T00:41:00Z"/>
        </w:rPr>
      </w:pPr>
      <w:bookmarkStart w:id="511" w:name="_Toc222278823"/>
      <w:ins w:id="512" w:author="Master Repository Process" w:date="2021-09-18T00:41:00Z">
        <w:r>
          <w:rPr>
            <w:rStyle w:val="CharSectno"/>
          </w:rPr>
          <w:t>15A.2</w:t>
        </w:r>
        <w:r>
          <w:tab/>
          <w:t>Expressions used in the Cross-Border Insolvency Act</w:t>
        </w:r>
        <w:bookmarkEnd w:id="511"/>
      </w:ins>
    </w:p>
    <w:p>
      <w:pPr>
        <w:pStyle w:val="Subsection"/>
        <w:rPr>
          <w:ins w:id="513" w:author="Master Repository Process" w:date="2021-09-18T00:41:00Z"/>
        </w:rPr>
      </w:pPr>
      <w:ins w:id="514" w:author="Master Repository Process" w:date="2021-09-18T00:41:00Z">
        <w:r>
          <w:tab/>
          <w:t>(1)</w:t>
        </w:r>
        <w:r>
          <w:tab/>
          <w:t>Unless the contrary intention appears, an expression that is used in this Part and in the Cross-Border Insolvency Act, whether or not a particular meaning is given to the expression by the Cross-Border Insolvency Act, has the same meaning in this Part as it has in the Cross-Border Insolvency Act.</w:t>
        </w:r>
      </w:ins>
    </w:p>
    <w:p>
      <w:pPr>
        <w:pStyle w:val="NotesPerm"/>
        <w:tabs>
          <w:tab w:val="left" w:pos="1446"/>
        </w:tabs>
        <w:spacing w:before="240"/>
        <w:ind w:left="1446" w:hanging="1446"/>
        <w:rPr>
          <w:ins w:id="515" w:author="Master Repository Process" w:date="2021-09-18T00:41:00Z"/>
        </w:rPr>
      </w:pPr>
      <w:ins w:id="516" w:author="Master Repository Process" w:date="2021-09-18T00:41:00Z">
        <w:r>
          <w:tab/>
          <w:t>Note:</w:t>
        </w:r>
        <w:r>
          <w:tab/>
          <w:t>The following expressions used in this Part (including in the notes to this Part) are defined in the Model Law as having the following meanings:</w:t>
        </w:r>
      </w:ins>
    </w:p>
    <w:p>
      <w:pPr>
        <w:pStyle w:val="NotesPerm"/>
        <w:tabs>
          <w:tab w:val="left" w:pos="1446"/>
        </w:tabs>
        <w:spacing w:before="80"/>
        <w:ind w:left="1446" w:hanging="1446"/>
        <w:rPr>
          <w:ins w:id="517" w:author="Master Repository Process" w:date="2021-09-18T00:41:00Z"/>
        </w:rPr>
      </w:pPr>
      <w:ins w:id="518" w:author="Master Repository Process" w:date="2021-09-18T00:41:00Z">
        <w:r>
          <w:tab/>
        </w:r>
        <w:r>
          <w:tab/>
        </w:r>
        <w:r>
          <w:rPr>
            <w:b/>
            <w:bCs/>
            <w:i/>
            <w:iCs/>
          </w:rPr>
          <w:t xml:space="preserve">establishment </w:t>
        </w:r>
        <w:r>
          <w:t>means any place of operations where the debtor carries out a non-transitory economic activity with human means and goods or services;</w:t>
        </w:r>
      </w:ins>
    </w:p>
    <w:p>
      <w:pPr>
        <w:pStyle w:val="NotesPerm"/>
        <w:tabs>
          <w:tab w:val="left" w:pos="1446"/>
        </w:tabs>
        <w:spacing w:before="80"/>
        <w:ind w:left="1446" w:hanging="1446"/>
        <w:rPr>
          <w:ins w:id="519" w:author="Master Repository Process" w:date="2021-09-18T00:41:00Z"/>
        </w:rPr>
      </w:pPr>
      <w:ins w:id="520" w:author="Master Repository Process" w:date="2021-09-18T00:41:00Z">
        <w:r>
          <w:tab/>
        </w:r>
        <w:r>
          <w:tab/>
        </w:r>
        <w:r>
          <w:rPr>
            <w:b/>
            <w:bCs/>
            <w:i/>
            <w:iCs/>
          </w:rPr>
          <w:t xml:space="preserve">foreign court </w:t>
        </w:r>
        <w:r>
          <w:t>means a judicial or other authority competent to control or supervise a foreign proceeding;</w:t>
        </w:r>
      </w:ins>
    </w:p>
    <w:p>
      <w:pPr>
        <w:pStyle w:val="NotesPerm"/>
        <w:tabs>
          <w:tab w:val="left" w:pos="1446"/>
        </w:tabs>
        <w:spacing w:before="80"/>
        <w:ind w:left="1446" w:hanging="1446"/>
        <w:rPr>
          <w:ins w:id="521" w:author="Master Repository Process" w:date="2021-09-18T00:41:00Z"/>
        </w:rPr>
      </w:pPr>
      <w:ins w:id="522" w:author="Master Repository Process" w:date="2021-09-18T00:41:00Z">
        <w:r>
          <w:tab/>
        </w:r>
        <w:r>
          <w:tab/>
        </w:r>
        <w:r>
          <w:rPr>
            <w:b/>
            <w:bCs/>
            <w:i/>
            <w:iCs/>
          </w:rPr>
          <w:t xml:space="preserve">foreign main proceeding </w:t>
        </w:r>
        <w:r>
          <w:t>means a foreign proceeding taking place in the State where the debtor has the centre of its main interests;</w:t>
        </w:r>
      </w:ins>
    </w:p>
    <w:p>
      <w:pPr>
        <w:pStyle w:val="NotesPerm"/>
        <w:tabs>
          <w:tab w:val="left" w:pos="1446"/>
        </w:tabs>
        <w:spacing w:before="80"/>
        <w:ind w:left="1446" w:hanging="1446"/>
        <w:rPr>
          <w:ins w:id="523" w:author="Master Repository Process" w:date="2021-09-18T00:41:00Z"/>
        </w:rPr>
      </w:pPr>
      <w:ins w:id="524" w:author="Master Repository Process" w:date="2021-09-18T00:41:00Z">
        <w:r>
          <w:tab/>
        </w:r>
        <w:r>
          <w:tab/>
        </w:r>
        <w:r>
          <w:rPr>
            <w:b/>
            <w:bCs/>
            <w:i/>
            <w:iCs/>
          </w:rPr>
          <w:t>foreign non-main proceeding</w:t>
        </w:r>
        <w:r>
          <w:rPr>
            <w:b/>
            <w:bCs/>
          </w:rPr>
          <w:t xml:space="preserve"> </w:t>
        </w:r>
        <w:r>
          <w:t>means a foreign proceeding, other than a foreign main proceeding, taking place in a State where the debtor has an establishment within the meaning of subparagraph (f) of the present article;</w:t>
        </w:r>
      </w:ins>
    </w:p>
    <w:p>
      <w:pPr>
        <w:pStyle w:val="NotesPerm"/>
        <w:tabs>
          <w:tab w:val="left" w:pos="1446"/>
        </w:tabs>
        <w:spacing w:before="80"/>
        <w:ind w:left="1446" w:hanging="1446"/>
        <w:rPr>
          <w:ins w:id="525" w:author="Master Repository Process" w:date="2021-09-18T00:41:00Z"/>
        </w:rPr>
      </w:pPr>
      <w:ins w:id="526" w:author="Master Repository Process" w:date="2021-09-18T00:41:00Z">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ins>
    </w:p>
    <w:p>
      <w:pPr>
        <w:pStyle w:val="NotesPerm"/>
        <w:tabs>
          <w:tab w:val="left" w:pos="1446"/>
        </w:tabs>
        <w:spacing w:before="80"/>
        <w:ind w:left="1446" w:hanging="1446"/>
        <w:rPr>
          <w:ins w:id="527" w:author="Master Repository Process" w:date="2021-09-18T00:41:00Z"/>
        </w:rPr>
      </w:pPr>
      <w:ins w:id="528" w:author="Master Repository Process" w:date="2021-09-18T00:41:00Z">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ins>
    </w:p>
    <w:p>
      <w:pPr>
        <w:pStyle w:val="Subsection"/>
        <w:rPr>
          <w:ins w:id="529" w:author="Master Repository Process" w:date="2021-09-18T00:41:00Z"/>
        </w:rPr>
      </w:pPr>
      <w:ins w:id="530" w:author="Master Repository Process" w:date="2021-09-18T00:41:00Z">
        <w:r>
          <w:tab/>
          <w:t>(2)</w:t>
        </w:r>
        <w:r>
          <w:tab/>
          <w:t>This Part is to be interpreted in a manner that gives effect to the Cross-Border Insolvency Act.</w:t>
        </w:r>
      </w:ins>
    </w:p>
    <w:p>
      <w:pPr>
        <w:pStyle w:val="Footnotesection"/>
        <w:rPr>
          <w:ins w:id="531" w:author="Master Repository Process" w:date="2021-09-18T00:41:00Z"/>
        </w:rPr>
      </w:pPr>
      <w:ins w:id="532" w:author="Master Repository Process" w:date="2021-09-18T00:41:00Z">
        <w:r>
          <w:tab/>
          <w:t>[Rule 15A.2 inserted in Gazette 13 Feb 2009 p. 304.]</w:t>
        </w:r>
      </w:ins>
    </w:p>
    <w:p>
      <w:pPr>
        <w:pStyle w:val="Heading5"/>
        <w:rPr>
          <w:ins w:id="533" w:author="Master Repository Process" w:date="2021-09-18T00:41:00Z"/>
        </w:rPr>
      </w:pPr>
      <w:bookmarkStart w:id="534" w:name="_Toc222278824"/>
      <w:ins w:id="535" w:author="Master Repository Process" w:date="2021-09-18T00:41:00Z">
        <w:r>
          <w:rPr>
            <w:rStyle w:val="CharSectno"/>
          </w:rPr>
          <w:t>15A.3</w:t>
        </w:r>
        <w:r>
          <w:tab/>
          <w:t>Application for recognition</w:t>
        </w:r>
        <w:bookmarkEnd w:id="534"/>
      </w:ins>
    </w:p>
    <w:p>
      <w:pPr>
        <w:pStyle w:val="Subsection"/>
        <w:rPr>
          <w:ins w:id="536" w:author="Master Repository Process" w:date="2021-09-18T00:41:00Z"/>
        </w:rPr>
      </w:pPr>
      <w:ins w:id="537" w:author="Master Repository Process" w:date="2021-09-18T00:41:00Z">
        <w:r>
          <w:tab/>
          <w:t>(1)</w:t>
        </w:r>
        <w:r>
          <w:tab/>
          <w:t>An application by a foreign representative for recognition of a foreign proceeding under article 15 of the Model Law must be made by filing an originating process in accordance with Form 2.</w:t>
        </w:r>
      </w:ins>
    </w:p>
    <w:p>
      <w:pPr>
        <w:pStyle w:val="Subsection"/>
        <w:rPr>
          <w:ins w:id="538" w:author="Master Repository Process" w:date="2021-09-18T00:41:00Z"/>
        </w:rPr>
      </w:pPr>
      <w:ins w:id="539" w:author="Master Repository Process" w:date="2021-09-18T00:41:00Z">
        <w:r>
          <w:tab/>
          <w:t>(2)</w:t>
        </w:r>
        <w:r>
          <w:tab/>
          <w:t>The originating process must —</w:t>
        </w:r>
      </w:ins>
    </w:p>
    <w:p>
      <w:pPr>
        <w:pStyle w:val="Indenta"/>
        <w:rPr>
          <w:ins w:id="540" w:author="Master Repository Process" w:date="2021-09-18T00:41:00Z"/>
        </w:rPr>
      </w:pPr>
      <w:ins w:id="541" w:author="Master Repository Process" w:date="2021-09-18T00:41:00Z">
        <w:r>
          <w:tab/>
          <w:t>(a)</w:t>
        </w:r>
        <w:r>
          <w:tab/>
          <w:t>be accompanied by the statements referred to in article 15 of the Model Law and in section 13 of the Cross</w:t>
        </w:r>
        <w:r>
          <w:noBreakHyphen/>
          <w:t>Border Insolvency Act; and</w:t>
        </w:r>
      </w:ins>
    </w:p>
    <w:p>
      <w:pPr>
        <w:pStyle w:val="Indenta"/>
        <w:rPr>
          <w:ins w:id="542" w:author="Master Repository Process" w:date="2021-09-18T00:41:00Z"/>
        </w:rPr>
      </w:pPr>
      <w:ins w:id="543" w:author="Master Repository Process" w:date="2021-09-18T00:41:00Z">
        <w:r>
          <w:tab/>
          <w:t>(b)</w:t>
        </w:r>
        <w:r>
          <w:tab/>
          <w:t>name the foreign representative as the plaintiff and the debtor as the defendant; and</w:t>
        </w:r>
      </w:ins>
    </w:p>
    <w:p>
      <w:pPr>
        <w:pStyle w:val="Indenta"/>
        <w:rPr>
          <w:ins w:id="544" w:author="Master Repository Process" w:date="2021-09-18T00:41:00Z"/>
        </w:rPr>
      </w:pPr>
      <w:ins w:id="545" w:author="Master Repository Process" w:date="2021-09-18T00:41:00Z">
        <w:r>
          <w:tab/>
          <w:t>(c)</w:t>
        </w:r>
        <w:r>
          <w:tab/>
          <w:t>be accompanied by an affidavit verifying the matters mentioned in paragraphs 2 and 3 of article 15 of the Model Law and in section 13 of the Cross-Border Insolvency Act.</w:t>
        </w:r>
      </w:ins>
    </w:p>
    <w:p>
      <w:pPr>
        <w:pStyle w:val="Subsection"/>
        <w:rPr>
          <w:ins w:id="546" w:author="Master Repository Process" w:date="2021-09-18T00:41:00Z"/>
        </w:rPr>
      </w:pPr>
      <w:ins w:id="547" w:author="Master Repository Process" w:date="2021-09-18T00:41:00Z">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ins>
    </w:p>
    <w:p>
      <w:pPr>
        <w:pStyle w:val="Subsection"/>
        <w:rPr>
          <w:ins w:id="548" w:author="Master Repository Process" w:date="2021-09-18T00:41:00Z"/>
        </w:rPr>
      </w:pPr>
      <w:ins w:id="549" w:author="Master Repository Process" w:date="2021-09-18T00:41:00Z">
        <w:r>
          <w:tab/>
          <w:t>(4)</w:t>
        </w:r>
        <w:r>
          <w:tab/>
          <w:t>The plaintiff must serve a copy of the originating process and the other documents mentioned in subrule (2) —</w:t>
        </w:r>
      </w:ins>
    </w:p>
    <w:p>
      <w:pPr>
        <w:pStyle w:val="Indenta"/>
        <w:rPr>
          <w:ins w:id="550" w:author="Master Repository Process" w:date="2021-09-18T00:41:00Z"/>
        </w:rPr>
      </w:pPr>
      <w:ins w:id="551" w:author="Master Repository Process" w:date="2021-09-18T00:41:00Z">
        <w:r>
          <w:tab/>
          <w:t>(a)</w:t>
        </w:r>
        <w:r>
          <w:tab/>
          <w:t>unless the Court otherwise orders, in accordance with rule 2.7(1); and</w:t>
        </w:r>
      </w:ins>
    </w:p>
    <w:p>
      <w:pPr>
        <w:pStyle w:val="Indenta"/>
        <w:rPr>
          <w:ins w:id="552" w:author="Master Repository Process" w:date="2021-09-18T00:41:00Z"/>
        </w:rPr>
      </w:pPr>
      <w:ins w:id="553" w:author="Master Repository Process" w:date="2021-09-18T00:41:00Z">
        <w:r>
          <w:tab/>
          <w:t>(b)</w:t>
        </w:r>
        <w:r>
          <w:tab/>
          <w:t>on any other persons the Court may direct at the hearing of the interlocutory process.</w:t>
        </w:r>
      </w:ins>
    </w:p>
    <w:p>
      <w:pPr>
        <w:pStyle w:val="Subsection"/>
        <w:rPr>
          <w:ins w:id="554" w:author="Master Repository Process" w:date="2021-09-18T00:41:00Z"/>
        </w:rPr>
      </w:pPr>
      <w:ins w:id="555" w:author="Master Repository Process" w:date="2021-09-18T00:41:00Z">
        <w:r>
          <w:tab/>
          <w:t>(5)</w:t>
        </w:r>
        <w:r>
          <w:tab/>
          <w:t>A person who intends to appear before the Court at the hearing of an application for recognition must file and serve the documents mentioned in rule 2.9.</w:t>
        </w:r>
      </w:ins>
    </w:p>
    <w:p>
      <w:pPr>
        <w:pStyle w:val="Footnotesection"/>
        <w:rPr>
          <w:ins w:id="556" w:author="Master Repository Process" w:date="2021-09-18T00:41:00Z"/>
        </w:rPr>
      </w:pPr>
      <w:ins w:id="557" w:author="Master Repository Process" w:date="2021-09-18T00:41:00Z">
        <w:r>
          <w:tab/>
          <w:t>[Rule 15A.3 inserted in Gazette 13 Feb 2009 p. 304</w:t>
        </w:r>
        <w:r>
          <w:noBreakHyphen/>
          <w:t>5.]</w:t>
        </w:r>
      </w:ins>
    </w:p>
    <w:p>
      <w:pPr>
        <w:pStyle w:val="Heading5"/>
        <w:rPr>
          <w:ins w:id="558" w:author="Master Repository Process" w:date="2021-09-18T00:41:00Z"/>
        </w:rPr>
      </w:pPr>
      <w:bookmarkStart w:id="559" w:name="_Toc222278825"/>
      <w:ins w:id="560" w:author="Master Repository Process" w:date="2021-09-18T00:41:00Z">
        <w:r>
          <w:rPr>
            <w:rStyle w:val="CharSectno"/>
          </w:rPr>
          <w:t>15A.4</w:t>
        </w:r>
        <w:r>
          <w:tab/>
          <w:t>Application for provisional relief under article 19 of the Model Law</w:t>
        </w:r>
        <w:bookmarkEnd w:id="559"/>
      </w:ins>
    </w:p>
    <w:p>
      <w:pPr>
        <w:pStyle w:val="Subsection"/>
        <w:rPr>
          <w:ins w:id="561" w:author="Master Repository Process" w:date="2021-09-18T00:41:00Z"/>
        </w:rPr>
      </w:pPr>
      <w:ins w:id="562" w:author="Master Repository Process" w:date="2021-09-18T00:41:00Z">
        <w:r>
          <w:tab/>
          <w:t>(1)</w:t>
        </w:r>
        <w:r>
          <w:tab/>
          <w:t>Any application by the plaintiff for provisional relief under article 19 of the Model Law must be made by filing an interlocutory process in accordance with Form 3.</w:t>
        </w:r>
      </w:ins>
    </w:p>
    <w:p>
      <w:pPr>
        <w:pStyle w:val="Subsection"/>
        <w:rPr>
          <w:ins w:id="563" w:author="Master Repository Process" w:date="2021-09-18T00:41:00Z"/>
        </w:rPr>
      </w:pPr>
      <w:ins w:id="564" w:author="Master Repository Process" w:date="2021-09-18T00:41:00Z">
        <w:r>
          <w:tab/>
          <w:t>(2)</w:t>
        </w:r>
        <w:r>
          <w:tab/>
          <w:t>Unless the Court otherwise orders, the interlocutory process and any supporting affidavit must be served in accordance with rule 2.7(2).</w:t>
        </w:r>
      </w:ins>
    </w:p>
    <w:p>
      <w:pPr>
        <w:pStyle w:val="Footnotesection"/>
        <w:rPr>
          <w:ins w:id="565" w:author="Master Repository Process" w:date="2021-09-18T00:41:00Z"/>
        </w:rPr>
      </w:pPr>
      <w:ins w:id="566" w:author="Master Repository Process" w:date="2021-09-18T00:41:00Z">
        <w:r>
          <w:tab/>
          <w:t>[Rule 15A.4 inserted in Gazette 13 Feb 2009 p. 305.]</w:t>
        </w:r>
      </w:ins>
    </w:p>
    <w:p>
      <w:pPr>
        <w:pStyle w:val="Heading5"/>
        <w:rPr>
          <w:ins w:id="567" w:author="Master Repository Process" w:date="2021-09-18T00:41:00Z"/>
        </w:rPr>
      </w:pPr>
      <w:bookmarkStart w:id="568" w:name="_Toc222278826"/>
      <w:ins w:id="569" w:author="Master Repository Process" w:date="2021-09-18T00:41:00Z">
        <w:r>
          <w:rPr>
            <w:rStyle w:val="CharSectno"/>
          </w:rPr>
          <w:t>15A.5</w:t>
        </w:r>
        <w:r>
          <w:tab/>
          <w:t>Official liquidator’s consent to act</w:t>
        </w:r>
        <w:bookmarkEnd w:id="568"/>
      </w:ins>
    </w:p>
    <w:p>
      <w:pPr>
        <w:pStyle w:val="Subsection"/>
        <w:rPr>
          <w:ins w:id="570" w:author="Master Repository Process" w:date="2021-09-18T00:41:00Z"/>
        </w:rPr>
      </w:pPr>
      <w:ins w:id="571" w:author="Master Repository Process" w:date="2021-09-18T00:41:00Z">
        <w:r>
          <w:tab/>
        </w:r>
        <w:r>
          <w:tab/>
          <w:t>If the relief sought in an application under article 15 of the Model Law includes an application for an order under article 19 or 21 to entrust the distribution of the debtor’s assets to a person designated by the Court (other than the foreign representative) then, unless the Court otherwise orders, that person must —</w:t>
        </w:r>
      </w:ins>
    </w:p>
    <w:p>
      <w:pPr>
        <w:pStyle w:val="Indenta"/>
        <w:rPr>
          <w:ins w:id="572" w:author="Master Repository Process" w:date="2021-09-18T00:41:00Z"/>
        </w:rPr>
      </w:pPr>
      <w:ins w:id="573" w:author="Master Repository Process" w:date="2021-09-18T00:41:00Z">
        <w:r>
          <w:tab/>
          <w:t>(a)</w:t>
        </w:r>
        <w:r>
          <w:tab/>
          <w:t>be an official liquidator; and</w:t>
        </w:r>
      </w:ins>
    </w:p>
    <w:p>
      <w:pPr>
        <w:pStyle w:val="Indenta"/>
        <w:rPr>
          <w:ins w:id="574" w:author="Master Repository Process" w:date="2021-09-18T00:41:00Z"/>
        </w:rPr>
      </w:pPr>
      <w:ins w:id="575" w:author="Master Repository Process" w:date="2021-09-18T00:41:00Z">
        <w:r>
          <w:tab/>
          <w:t>(b)</w:t>
        </w:r>
        <w:r>
          <w:tab/>
          <w:t>have filed a Consent to Act, in accordance with Form 19, that specifies an address for service for the person within the State.</w:t>
        </w:r>
      </w:ins>
    </w:p>
    <w:p>
      <w:pPr>
        <w:pStyle w:val="Footnotesection"/>
        <w:rPr>
          <w:ins w:id="576" w:author="Master Repository Process" w:date="2021-09-18T00:41:00Z"/>
        </w:rPr>
      </w:pPr>
      <w:ins w:id="577" w:author="Master Repository Process" w:date="2021-09-18T00:41:00Z">
        <w:r>
          <w:tab/>
          <w:t>[Rule 15A.5 inserted in Gazette 13 Feb 2009 p. 305.]</w:t>
        </w:r>
      </w:ins>
    </w:p>
    <w:p>
      <w:pPr>
        <w:pStyle w:val="Heading5"/>
        <w:rPr>
          <w:ins w:id="578" w:author="Master Repository Process" w:date="2021-09-18T00:41:00Z"/>
        </w:rPr>
      </w:pPr>
      <w:bookmarkStart w:id="579" w:name="_Toc222278827"/>
      <w:ins w:id="580" w:author="Master Repository Process" w:date="2021-09-18T00:41:00Z">
        <w:r>
          <w:rPr>
            <w:rStyle w:val="CharSectno"/>
          </w:rPr>
          <w:t>15A.6</w:t>
        </w:r>
        <w:r>
          <w:tab/>
          <w:t>Notice of filing of application for recognition</w:t>
        </w:r>
        <w:bookmarkEnd w:id="579"/>
      </w:ins>
    </w:p>
    <w:p>
      <w:pPr>
        <w:pStyle w:val="Subsection"/>
        <w:rPr>
          <w:ins w:id="581" w:author="Master Repository Process" w:date="2021-09-18T00:41:00Z"/>
        </w:rPr>
      </w:pPr>
      <w:ins w:id="582" w:author="Master Repository Process" w:date="2021-09-18T00:41:00Z">
        <w:r>
          <w:tab/>
          <w:t>(1)</w:t>
        </w:r>
        <w:r>
          <w:tab/>
          <w:t>Unless the Court otherwise orders, the plaintiff in a proceeding mentioned in rule 15A.3 must —</w:t>
        </w:r>
      </w:ins>
    </w:p>
    <w:p>
      <w:pPr>
        <w:pStyle w:val="Indenta"/>
        <w:rPr>
          <w:ins w:id="583" w:author="Master Repository Process" w:date="2021-09-18T00:41:00Z"/>
        </w:rPr>
      </w:pPr>
      <w:ins w:id="584" w:author="Master Repository Process" w:date="2021-09-18T00:41:00Z">
        <w:r>
          <w:tab/>
          <w:t>(a)</w:t>
        </w:r>
        <w:r>
          <w:tab/>
          <w:t>send a notice of the filing of the application in accordance with Form 20 to each person whose claim to be a creditor of the defendant is known to the plaintiff; and</w:t>
        </w:r>
      </w:ins>
    </w:p>
    <w:p>
      <w:pPr>
        <w:pStyle w:val="Indenta"/>
        <w:rPr>
          <w:ins w:id="585" w:author="Master Repository Process" w:date="2021-09-18T00:41:00Z"/>
        </w:rPr>
      </w:pPr>
      <w:ins w:id="586" w:author="Master Repository Process" w:date="2021-09-18T00:41:00Z">
        <w:r>
          <w:tab/>
          <w:t>(b)</w:t>
        </w:r>
        <w:r>
          <w:tab/>
          <w:t>publish a notice of the filing of the application for recognition of a foreign proceeding in accordance with Form 20, in accordance with rule 2.11.</w:t>
        </w:r>
      </w:ins>
    </w:p>
    <w:p>
      <w:pPr>
        <w:pStyle w:val="Subsection"/>
        <w:rPr>
          <w:ins w:id="587" w:author="Master Repository Process" w:date="2021-09-18T00:41:00Z"/>
        </w:rPr>
      </w:pPr>
      <w:ins w:id="588" w:author="Master Repository Process" w:date="2021-09-18T00:41:00Z">
        <w:r>
          <w:tab/>
          <w:t>(2)</w:t>
        </w:r>
        <w:r>
          <w:tab/>
          <w:t>The Court may direct the plaintiff to publish a notice in accordance with Form 20 in a daily newspaper circulating generally in any State or Territory not described in rule 2.11.</w:t>
        </w:r>
      </w:ins>
    </w:p>
    <w:p>
      <w:pPr>
        <w:pStyle w:val="Footnotesection"/>
        <w:rPr>
          <w:ins w:id="589" w:author="Master Repository Process" w:date="2021-09-18T00:41:00Z"/>
        </w:rPr>
      </w:pPr>
      <w:ins w:id="590" w:author="Master Repository Process" w:date="2021-09-18T00:41:00Z">
        <w:r>
          <w:tab/>
          <w:t>[Rule 15A.6 inserted in Gazette 13 Feb 2009 p. 305</w:t>
        </w:r>
        <w:r>
          <w:noBreakHyphen/>
          <w:t>6.]</w:t>
        </w:r>
      </w:ins>
    </w:p>
    <w:p>
      <w:pPr>
        <w:pStyle w:val="Heading5"/>
        <w:rPr>
          <w:ins w:id="591" w:author="Master Repository Process" w:date="2021-09-18T00:41:00Z"/>
        </w:rPr>
      </w:pPr>
      <w:bookmarkStart w:id="592" w:name="_Toc222278828"/>
      <w:ins w:id="593" w:author="Master Repository Process" w:date="2021-09-18T00:41:00Z">
        <w:r>
          <w:rPr>
            <w:rStyle w:val="CharSectno"/>
          </w:rPr>
          <w:t>15A.7</w:t>
        </w:r>
        <w:r>
          <w:tab/>
          <w:t>Notice of order for recognition, withdrawal etc.</w:t>
        </w:r>
        <w:bookmarkEnd w:id="592"/>
      </w:ins>
    </w:p>
    <w:p>
      <w:pPr>
        <w:pStyle w:val="Subsection"/>
        <w:rPr>
          <w:ins w:id="594" w:author="Master Repository Process" w:date="2021-09-18T00:41:00Z"/>
        </w:rPr>
      </w:pPr>
      <w:ins w:id="595" w:author="Master Repository Process" w:date="2021-09-18T00:41:00Z">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ins>
    </w:p>
    <w:p>
      <w:pPr>
        <w:pStyle w:val="Indenta"/>
        <w:rPr>
          <w:ins w:id="596" w:author="Master Repository Process" w:date="2021-09-18T00:41:00Z"/>
        </w:rPr>
      </w:pPr>
      <w:ins w:id="597" w:author="Master Repository Process" w:date="2021-09-18T00:41:00Z">
        <w:r>
          <w:tab/>
          <w:t>(a)</w:t>
        </w:r>
        <w:r>
          <w:tab/>
          <w:t>have the order entered;</w:t>
        </w:r>
      </w:ins>
    </w:p>
    <w:p>
      <w:pPr>
        <w:pStyle w:val="Indenta"/>
        <w:rPr>
          <w:ins w:id="598" w:author="Master Repository Process" w:date="2021-09-18T00:41:00Z"/>
        </w:rPr>
      </w:pPr>
      <w:ins w:id="599" w:author="Master Repository Process" w:date="2021-09-18T00:41:00Z">
        <w:r>
          <w:tab/>
          <w:t>(b)</w:t>
        </w:r>
        <w:r>
          <w:tab/>
          <w:t>serve a copy of the entered order on the defendant;</w:t>
        </w:r>
      </w:ins>
    </w:p>
    <w:p>
      <w:pPr>
        <w:pStyle w:val="Indenta"/>
        <w:rPr>
          <w:ins w:id="600" w:author="Master Repository Process" w:date="2021-09-18T00:41:00Z"/>
        </w:rPr>
      </w:pPr>
      <w:ins w:id="601" w:author="Master Repository Process" w:date="2021-09-18T00:41:00Z">
        <w:r>
          <w:tab/>
          <w:t>(c)</w:t>
        </w:r>
        <w:r>
          <w:tab/>
          <w:t>send a notice of the making of the order in accordance with Form 21 to each person whose claim to be a creditor of the defendant is known to the plaintiff;</w:t>
        </w:r>
      </w:ins>
    </w:p>
    <w:p>
      <w:pPr>
        <w:pStyle w:val="Indenta"/>
        <w:rPr>
          <w:ins w:id="602" w:author="Master Repository Process" w:date="2021-09-18T00:41:00Z"/>
        </w:rPr>
      </w:pPr>
      <w:ins w:id="603" w:author="Master Repository Process" w:date="2021-09-18T00:41:00Z">
        <w:r>
          <w:tab/>
          <w:t>(d)</w:t>
        </w:r>
        <w:r>
          <w:tab/>
          <w:t>publish a notice of the making of the order in accordance with Form 21, in accordance with rule 2.11.</w:t>
        </w:r>
      </w:ins>
    </w:p>
    <w:p>
      <w:pPr>
        <w:pStyle w:val="Subsection"/>
        <w:rPr>
          <w:ins w:id="604" w:author="Master Repository Process" w:date="2021-09-18T00:41:00Z"/>
        </w:rPr>
      </w:pPr>
      <w:ins w:id="605" w:author="Master Repository Process" w:date="2021-09-18T00:41:00Z">
        <w:r>
          <w:tab/>
          <w:t>(2)</w:t>
        </w:r>
        <w:r>
          <w:tab/>
          <w:t>The Court may direct the plaintiff to publish the notice in accordance with Form 21 in a daily newspaper circulating generally in any State or Territory not described in rule 2.11.</w:t>
        </w:r>
      </w:ins>
    </w:p>
    <w:p>
      <w:pPr>
        <w:pStyle w:val="Subsection"/>
        <w:rPr>
          <w:ins w:id="606" w:author="Master Repository Process" w:date="2021-09-18T00:41:00Z"/>
        </w:rPr>
      </w:pPr>
      <w:ins w:id="607" w:author="Master Repository Process" w:date="2021-09-18T00:41:00Z">
        <w:r>
          <w:tab/>
          <w:t>(3)</w:t>
        </w:r>
        <w:r>
          <w:tab/>
          <w:t>If the application for recognition is withdrawn or dismissed, the plaintiff must, as soon as practicable, do all of the following —</w:t>
        </w:r>
      </w:ins>
    </w:p>
    <w:p>
      <w:pPr>
        <w:pStyle w:val="Indenta"/>
        <w:rPr>
          <w:ins w:id="608" w:author="Master Repository Process" w:date="2021-09-18T00:41:00Z"/>
        </w:rPr>
      </w:pPr>
      <w:ins w:id="609" w:author="Master Repository Process" w:date="2021-09-18T00:41:00Z">
        <w:r>
          <w:tab/>
          <w:t>(a)</w:t>
        </w:r>
        <w:r>
          <w:tab/>
          <w:t>for a dismissal, have the order of dismissal entered;</w:t>
        </w:r>
      </w:ins>
    </w:p>
    <w:p>
      <w:pPr>
        <w:pStyle w:val="Indenta"/>
        <w:rPr>
          <w:ins w:id="610" w:author="Master Repository Process" w:date="2021-09-18T00:41:00Z"/>
        </w:rPr>
      </w:pPr>
      <w:ins w:id="611" w:author="Master Repository Process" w:date="2021-09-18T00:41:00Z">
        <w:r>
          <w:tab/>
          <w:t>(b)</w:t>
        </w:r>
        <w:r>
          <w:tab/>
          <w:t>serve a copy of the entered order of dismissal or notice of the withdrawal, on the defendant;</w:t>
        </w:r>
      </w:ins>
    </w:p>
    <w:p>
      <w:pPr>
        <w:pStyle w:val="Indenta"/>
        <w:rPr>
          <w:ins w:id="612" w:author="Master Repository Process" w:date="2021-09-18T00:41:00Z"/>
        </w:rPr>
      </w:pPr>
      <w:ins w:id="613" w:author="Master Repository Process" w:date="2021-09-18T00:41:00Z">
        <w:r>
          <w:tab/>
          <w:t>(c)</w:t>
        </w:r>
        <w:r>
          <w:tab/>
          <w:t>send a notice of the dismissal or withdrawal in accordance with Form 22 to each person whose claim to be a creditor of the defendant is known to the plaintiff;</w:t>
        </w:r>
      </w:ins>
    </w:p>
    <w:p>
      <w:pPr>
        <w:pStyle w:val="Indenta"/>
        <w:rPr>
          <w:ins w:id="614" w:author="Master Repository Process" w:date="2021-09-18T00:41:00Z"/>
        </w:rPr>
      </w:pPr>
      <w:ins w:id="615" w:author="Master Repository Process" w:date="2021-09-18T00:41:00Z">
        <w:r>
          <w:tab/>
          <w:t>(d)</w:t>
        </w:r>
        <w:r>
          <w:tab/>
          <w:t>publish a notice of the dismissal or withdrawal in accordance with Form 22, in accordance with rule 2.11.</w:t>
        </w:r>
      </w:ins>
    </w:p>
    <w:p>
      <w:pPr>
        <w:pStyle w:val="Subsection"/>
        <w:rPr>
          <w:ins w:id="616" w:author="Master Repository Process" w:date="2021-09-18T00:41:00Z"/>
        </w:rPr>
      </w:pPr>
      <w:ins w:id="617" w:author="Master Repository Process" w:date="2021-09-18T00:41:00Z">
        <w:r>
          <w:tab/>
          <w:t>(4)</w:t>
        </w:r>
        <w:r>
          <w:tab/>
          <w:t>The Court may direct the plaintiff to publish the notice in accordance with Form 22 in a daily newspaper circulating generally in any State or Territory not described in rule 2.11.</w:t>
        </w:r>
      </w:ins>
    </w:p>
    <w:p>
      <w:pPr>
        <w:pStyle w:val="Footnotesection"/>
        <w:rPr>
          <w:ins w:id="618" w:author="Master Repository Process" w:date="2021-09-18T00:41:00Z"/>
        </w:rPr>
      </w:pPr>
      <w:ins w:id="619" w:author="Master Repository Process" w:date="2021-09-18T00:41:00Z">
        <w:r>
          <w:tab/>
          <w:t>[Rule 15A.7 inserted in Gazette 13 Feb 2009 p. 306.]</w:t>
        </w:r>
      </w:ins>
    </w:p>
    <w:p>
      <w:pPr>
        <w:pStyle w:val="Heading5"/>
        <w:rPr>
          <w:ins w:id="620" w:author="Master Repository Process" w:date="2021-09-18T00:41:00Z"/>
        </w:rPr>
      </w:pPr>
      <w:bookmarkStart w:id="621" w:name="_Toc222278829"/>
      <w:ins w:id="622" w:author="Master Repository Process" w:date="2021-09-18T00:41:00Z">
        <w:r>
          <w:rPr>
            <w:rStyle w:val="CharSectno"/>
          </w:rPr>
          <w:t>15A.8</w:t>
        </w:r>
        <w:r>
          <w:tab/>
          <w:t>Relief after recognition</w:t>
        </w:r>
        <w:bookmarkEnd w:id="621"/>
      </w:ins>
    </w:p>
    <w:p>
      <w:pPr>
        <w:pStyle w:val="Subsection"/>
        <w:rPr>
          <w:ins w:id="623" w:author="Master Repository Process" w:date="2021-09-18T00:41:00Z"/>
        </w:rPr>
      </w:pPr>
      <w:ins w:id="624" w:author="Master Repository Process" w:date="2021-09-18T00:41:00Z">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ins>
    </w:p>
    <w:p>
      <w:pPr>
        <w:pStyle w:val="Subsection"/>
        <w:rPr>
          <w:ins w:id="625" w:author="Master Repository Process" w:date="2021-09-18T00:41:00Z"/>
        </w:rPr>
      </w:pPr>
      <w:ins w:id="626" w:author="Master Repository Process" w:date="2021-09-18T00:41:00Z">
        <w:r>
          <w:tab/>
          <w:t>(2)</w:t>
        </w:r>
        <w:r>
          <w:tab/>
          <w:t>Unless the Court otherwise orders, an interlocutory process under subrule (1) and any supporting affidavit must be served, in accordance with rule 2.7(2), but on the following persons —</w:t>
        </w:r>
      </w:ins>
    </w:p>
    <w:p>
      <w:pPr>
        <w:pStyle w:val="Indenta"/>
        <w:rPr>
          <w:ins w:id="627" w:author="Master Repository Process" w:date="2021-09-18T00:41:00Z"/>
        </w:rPr>
      </w:pPr>
      <w:ins w:id="628" w:author="Master Repository Process" w:date="2021-09-18T00:41:00Z">
        <w:r>
          <w:tab/>
          <w:t>(a)</w:t>
        </w:r>
        <w:r>
          <w:tab/>
          <w:t>the defendant;</w:t>
        </w:r>
      </w:ins>
    </w:p>
    <w:p>
      <w:pPr>
        <w:pStyle w:val="Indenta"/>
        <w:rPr>
          <w:ins w:id="629" w:author="Master Repository Process" w:date="2021-09-18T00:41:00Z"/>
        </w:rPr>
      </w:pPr>
      <w:ins w:id="630" w:author="Master Repository Process" w:date="2021-09-18T00:41:00Z">
        <w:r>
          <w:tab/>
          <w:t>(b)</w:t>
        </w:r>
        <w:r>
          <w:tab/>
          <w:t>any person that the Court directed be served with the originating process by which the application for recognition was made;</w:t>
        </w:r>
      </w:ins>
    </w:p>
    <w:p>
      <w:pPr>
        <w:pStyle w:val="Indenta"/>
        <w:rPr>
          <w:ins w:id="631" w:author="Master Repository Process" w:date="2021-09-18T00:41:00Z"/>
        </w:rPr>
      </w:pPr>
      <w:ins w:id="632" w:author="Master Repository Process" w:date="2021-09-18T00:41:00Z">
        <w:r>
          <w:tab/>
          <w:t>(c)</w:t>
        </w:r>
        <w:r>
          <w:tab/>
          <w:t>any other person that the Court directs.</w:t>
        </w:r>
      </w:ins>
    </w:p>
    <w:p>
      <w:pPr>
        <w:pStyle w:val="Subsection"/>
        <w:rPr>
          <w:ins w:id="633" w:author="Master Repository Process" w:date="2021-09-18T00:41:00Z"/>
        </w:rPr>
      </w:pPr>
      <w:ins w:id="634" w:author="Master Repository Process" w:date="2021-09-18T00:41:00Z">
        <w:r>
          <w:tab/>
          <w:t>(3)</w:t>
        </w:r>
        <w:r>
          <w:tab/>
          <w:t>A person who intends to appear before the Court at the hearing of an application under subrule (1) must file and serve the documents mentioned in rule 2.9.</w:t>
        </w:r>
      </w:ins>
    </w:p>
    <w:p>
      <w:pPr>
        <w:pStyle w:val="Footnotesection"/>
        <w:rPr>
          <w:ins w:id="635" w:author="Master Repository Process" w:date="2021-09-18T00:41:00Z"/>
        </w:rPr>
      </w:pPr>
      <w:ins w:id="636" w:author="Master Repository Process" w:date="2021-09-18T00:41:00Z">
        <w:r>
          <w:tab/>
          <w:t>[Rule 15A.8 inserted in Gazette 13 Feb 2009 p. 306</w:t>
        </w:r>
        <w:r>
          <w:noBreakHyphen/>
          <w:t>7.]</w:t>
        </w:r>
      </w:ins>
    </w:p>
    <w:p>
      <w:pPr>
        <w:pStyle w:val="Heading5"/>
        <w:rPr>
          <w:ins w:id="637" w:author="Master Repository Process" w:date="2021-09-18T00:41:00Z"/>
        </w:rPr>
      </w:pPr>
      <w:bookmarkStart w:id="638" w:name="_Toc222278830"/>
      <w:ins w:id="639" w:author="Master Repository Process" w:date="2021-09-18T00:41:00Z">
        <w:r>
          <w:rPr>
            <w:rStyle w:val="CharSectno"/>
          </w:rPr>
          <w:t>15A.9</w:t>
        </w:r>
        <w:r>
          <w:tab/>
          <w:t>Application to modify or terminate an order for recognition or other relief</w:t>
        </w:r>
        <w:bookmarkEnd w:id="638"/>
      </w:ins>
    </w:p>
    <w:p>
      <w:pPr>
        <w:pStyle w:val="Subsection"/>
        <w:rPr>
          <w:ins w:id="640" w:author="Master Repository Process" w:date="2021-09-18T00:41:00Z"/>
        </w:rPr>
      </w:pPr>
      <w:ins w:id="641" w:author="Master Repository Process" w:date="2021-09-18T00:41:00Z">
        <w:r>
          <w:tab/>
          <w:t>(1)</w:t>
        </w:r>
        <w:r>
          <w:tab/>
          <w:t>This rule applies to —</w:t>
        </w:r>
      </w:ins>
    </w:p>
    <w:p>
      <w:pPr>
        <w:pStyle w:val="Indenta"/>
        <w:rPr>
          <w:ins w:id="642" w:author="Master Repository Process" w:date="2021-09-18T00:41:00Z"/>
        </w:rPr>
      </w:pPr>
      <w:ins w:id="643" w:author="Master Repository Process" w:date="2021-09-18T00:41:00Z">
        <w:r>
          <w:tab/>
          <w:t>(a)</w:t>
        </w:r>
        <w:r>
          <w:tab/>
          <w:t>an application under paragraph 4 of article 17 of the Model Law for an order modifying or terminating an order for recognition of a foreign proceeding; and</w:t>
        </w:r>
      </w:ins>
    </w:p>
    <w:p>
      <w:pPr>
        <w:pStyle w:val="Indenta"/>
        <w:rPr>
          <w:ins w:id="644" w:author="Master Repository Process" w:date="2021-09-18T00:41:00Z"/>
        </w:rPr>
      </w:pPr>
      <w:ins w:id="645" w:author="Master Repository Process" w:date="2021-09-18T00:41:00Z">
        <w:r>
          <w:tab/>
          <w:t>(b)</w:t>
        </w:r>
        <w:r>
          <w:tab/>
          <w:t>an application under paragraph 3 of article 22 of the Model Law for an order modifying or terminating relief granted under article 19 or 21 of the Model Law.</w:t>
        </w:r>
      </w:ins>
    </w:p>
    <w:p>
      <w:pPr>
        <w:pStyle w:val="Subsection"/>
        <w:rPr>
          <w:ins w:id="646" w:author="Master Repository Process" w:date="2021-09-18T00:41:00Z"/>
        </w:rPr>
      </w:pPr>
      <w:ins w:id="647" w:author="Master Repository Process" w:date="2021-09-18T00:41:00Z">
        <w:r>
          <w:tab/>
          <w:t>(2)</w:t>
        </w:r>
        <w:r>
          <w:tab/>
          <w:t>An application mentioned in subrule (1) must be made by filing an interlocutory process in accordance with Form 3.</w:t>
        </w:r>
      </w:ins>
    </w:p>
    <w:p>
      <w:pPr>
        <w:pStyle w:val="Subsection"/>
        <w:rPr>
          <w:ins w:id="648" w:author="Master Repository Process" w:date="2021-09-18T00:41:00Z"/>
        </w:rPr>
      </w:pPr>
      <w:ins w:id="649" w:author="Master Repository Process" w:date="2021-09-18T00:41:00Z">
        <w:r>
          <w:tab/>
          <w:t>(3)</w:t>
        </w:r>
        <w:r>
          <w:tab/>
          <w:t>An interlocutory process for an application under subrule (1) and any supporting affidavit must be served on —</w:t>
        </w:r>
      </w:ins>
    </w:p>
    <w:p>
      <w:pPr>
        <w:pStyle w:val="Indenta"/>
        <w:rPr>
          <w:ins w:id="650" w:author="Master Repository Process" w:date="2021-09-18T00:41:00Z"/>
        </w:rPr>
      </w:pPr>
      <w:ins w:id="651" w:author="Master Repository Process" w:date="2021-09-18T00:41:00Z">
        <w:r>
          <w:tab/>
          <w:t>(a)</w:t>
        </w:r>
        <w:r>
          <w:tab/>
          <w:t>for an application under subrule(1)(a) — the defendant and other persons who were served with, or filed a notice of appearance in relation to, the application for recognition; and</w:t>
        </w:r>
      </w:ins>
    </w:p>
    <w:p>
      <w:pPr>
        <w:pStyle w:val="Indenta"/>
        <w:rPr>
          <w:ins w:id="652" w:author="Master Repository Process" w:date="2021-09-18T00:41:00Z"/>
        </w:rPr>
      </w:pPr>
      <w:ins w:id="653" w:author="Master Repository Process" w:date="2021-09-18T00:41:00Z">
        <w:r>
          <w:tab/>
          <w:t>(b)</w:t>
        </w:r>
        <w:r>
          <w:tab/>
          <w:t>for an application under subrule (1)(b) — the defendant and other persons who were served with, or filed a notice of appearance in relation to, the application for relief under article 19 or 21.</w:t>
        </w:r>
      </w:ins>
    </w:p>
    <w:p>
      <w:pPr>
        <w:pStyle w:val="Subsection"/>
        <w:rPr>
          <w:ins w:id="654" w:author="Master Repository Process" w:date="2021-09-18T00:41:00Z"/>
        </w:rPr>
      </w:pPr>
      <w:ins w:id="655" w:author="Master Repository Process" w:date="2021-09-18T00:41:00Z">
        <w:r>
          <w:tab/>
          <w:t>(4)</w:t>
        </w:r>
        <w:r>
          <w:tab/>
          <w:t>Unless the Court otherwise orders, a plaintiff who applies for an order under subrule (1) must —</w:t>
        </w:r>
      </w:ins>
    </w:p>
    <w:p>
      <w:pPr>
        <w:pStyle w:val="Indenta"/>
        <w:rPr>
          <w:ins w:id="656" w:author="Master Repository Process" w:date="2021-09-18T00:41:00Z"/>
        </w:rPr>
      </w:pPr>
      <w:ins w:id="657" w:author="Master Repository Process" w:date="2021-09-18T00:41:00Z">
        <w:r>
          <w:tab/>
          <w:t>(a)</w:t>
        </w:r>
        <w:r>
          <w:tab/>
          <w:t>send a notice of the filing of the application in accordance with Form 23 to each person whose claim to be a creditor of the defendant is known to the plaintiff; and</w:t>
        </w:r>
      </w:ins>
    </w:p>
    <w:p>
      <w:pPr>
        <w:pStyle w:val="Indenta"/>
        <w:rPr>
          <w:ins w:id="658" w:author="Master Repository Process" w:date="2021-09-18T00:41:00Z"/>
        </w:rPr>
      </w:pPr>
      <w:ins w:id="659" w:author="Master Repository Process" w:date="2021-09-18T00:41:00Z">
        <w:r>
          <w:tab/>
          <w:t>(b)</w:t>
        </w:r>
        <w:r>
          <w:tab/>
          <w:t>publish a notice of the filing of the application in accordance with Form 23, in accordance with rule 2.11.</w:t>
        </w:r>
      </w:ins>
    </w:p>
    <w:p>
      <w:pPr>
        <w:pStyle w:val="Subsection"/>
        <w:rPr>
          <w:ins w:id="660" w:author="Master Repository Process" w:date="2021-09-18T00:41:00Z"/>
        </w:rPr>
      </w:pPr>
      <w:ins w:id="661" w:author="Master Repository Process" w:date="2021-09-18T00:41:00Z">
        <w:r>
          <w:tab/>
          <w:t>(5)</w:t>
        </w:r>
        <w:r>
          <w:tab/>
          <w:t>The Court may direct the applicant to publish the notice in accordance with Form 23 in a daily newspaper circulating generally in any State or Territory not described in rule 2.11.</w:t>
        </w:r>
      </w:ins>
    </w:p>
    <w:p>
      <w:pPr>
        <w:pStyle w:val="Subsection"/>
        <w:rPr>
          <w:ins w:id="662" w:author="Master Repository Process" w:date="2021-09-18T00:41:00Z"/>
        </w:rPr>
      </w:pPr>
      <w:ins w:id="663" w:author="Master Repository Process" w:date="2021-09-18T00:41:00Z">
        <w:r>
          <w:tab/>
          <w:t>(6)</w:t>
        </w:r>
        <w:r>
          <w:tab/>
          <w:t>A person who intends to appear before the Court at the hearing of an application under subrule (1) must file and serve the documents mentioned in rule 2.9.</w:t>
        </w:r>
      </w:ins>
    </w:p>
    <w:p>
      <w:pPr>
        <w:pStyle w:val="Footnotesection"/>
        <w:rPr>
          <w:ins w:id="664" w:author="Master Repository Process" w:date="2021-09-18T00:41:00Z"/>
        </w:rPr>
      </w:pPr>
      <w:ins w:id="665" w:author="Master Repository Process" w:date="2021-09-18T00:41:00Z">
        <w:r>
          <w:tab/>
          <w:t>[Rule 15A.9 inserted in Gazette 13 Feb 2009 p. 307</w:t>
        </w:r>
        <w:r>
          <w:noBreakHyphen/>
          <w:t>8.]</w:t>
        </w:r>
      </w:ins>
    </w:p>
    <w:p>
      <w:pPr>
        <w:pStyle w:val="Heading2"/>
      </w:pPr>
      <w:bookmarkStart w:id="666" w:name="_Toc222278831"/>
      <w:r>
        <w:rPr>
          <w:rStyle w:val="CharPartNo"/>
        </w:rPr>
        <w:t>Part 16</w:t>
      </w:r>
      <w:r>
        <w:rPr>
          <w:rStyle w:val="CharDivNo"/>
        </w:rPr>
        <w:t> </w:t>
      </w:r>
      <w:r>
        <w:t>—</w:t>
      </w:r>
      <w:r>
        <w:rPr>
          <w:rStyle w:val="CharDivText"/>
        </w:rPr>
        <w:t> </w:t>
      </w:r>
      <w:r>
        <w:rPr>
          <w:rStyle w:val="CharPartText"/>
        </w:rPr>
        <w:t>Jurisdiction of Masters</w:t>
      </w:r>
      <w:bookmarkEnd w:id="492"/>
      <w:bookmarkEnd w:id="493"/>
      <w:bookmarkEnd w:id="494"/>
      <w:bookmarkEnd w:id="495"/>
      <w:bookmarkEnd w:id="666"/>
    </w:p>
    <w:p>
      <w:pPr>
        <w:pStyle w:val="Heading5"/>
      </w:pPr>
      <w:bookmarkStart w:id="667" w:name="_Toc73853333"/>
      <w:bookmarkStart w:id="668" w:name="_Toc76982803"/>
      <w:bookmarkStart w:id="669" w:name="_Toc222278832"/>
      <w:bookmarkStart w:id="670" w:name="_Toc206301689"/>
      <w:r>
        <w:rPr>
          <w:rStyle w:val="CharSectno"/>
        </w:rPr>
        <w:t>16.1</w:t>
      </w:r>
      <w:r>
        <w:tab/>
        <w:t>Jurisdiction of Masters</w:t>
      </w:r>
      <w:bookmarkEnd w:id="667"/>
      <w:bookmarkEnd w:id="668"/>
      <w:bookmarkEnd w:id="669"/>
      <w:bookmarkEnd w:id="670"/>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71" w:name="_Toc73853334"/>
    </w:p>
    <w:p>
      <w:pPr>
        <w:pStyle w:val="yScheduleHeading"/>
      </w:pPr>
      <w:bookmarkStart w:id="672" w:name="_Toc76982804"/>
      <w:bookmarkStart w:id="673" w:name="_Toc164155883"/>
      <w:bookmarkStart w:id="674" w:name="_Toc164156763"/>
      <w:bookmarkStart w:id="675" w:name="_Toc164220852"/>
      <w:bookmarkStart w:id="676" w:name="_Toc206301690"/>
      <w:bookmarkStart w:id="677" w:name="_Toc222278833"/>
      <w:r>
        <w:rPr>
          <w:rStyle w:val="CharSchNo"/>
        </w:rPr>
        <w:t>Schedule 1</w:t>
      </w:r>
      <w:r>
        <w:t> — </w:t>
      </w:r>
      <w:r>
        <w:rPr>
          <w:rStyle w:val="CharSchText"/>
        </w:rPr>
        <w:t>Forms</w:t>
      </w:r>
      <w:bookmarkEnd w:id="671"/>
      <w:bookmarkEnd w:id="672"/>
      <w:bookmarkEnd w:id="673"/>
      <w:bookmarkEnd w:id="674"/>
      <w:bookmarkEnd w:id="675"/>
      <w:bookmarkEnd w:id="676"/>
      <w:bookmarkEnd w:id="677"/>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ins w:id="678" w:author="Master Repository Process" w:date="2021-09-18T00:41:00Z">
        <w:r>
          <w:t xml:space="preserve">ABN or </w:t>
        </w:r>
      </w:ins>
      <w:r>
        <w:t>ACN or ARBN: [insert</w:t>
      </w:r>
      <w:ins w:id="679" w:author="Master Repository Process" w:date="2021-09-18T00:41:00Z">
        <w:r>
          <w:t xml:space="preserve"> ABN or</w:t>
        </w:r>
      </w:ins>
      <w:r>
        <w:t xml:space="preserve">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ns w:id="680" w:author="Master Repository Process" w:date="2021-09-18T00:41:00Z"/>
          <w:i w:val="0"/>
          <w:sz w:val="20"/>
        </w:rPr>
      </w:pPr>
      <w:ins w:id="681" w:author="Master Repository Process" w:date="2021-09-18T00:41:00Z">
        <w:r>
          <w:tab/>
          <w:t>[Form 1 amended in Gazette 13 Feb 2009 p. 312.]</w:t>
        </w:r>
      </w:ins>
    </w:p>
    <w:p>
      <w:pPr>
        <w:pStyle w:val="yMiscellaneousBody"/>
        <w:pageBreakBefore/>
        <w:jc w:val="center"/>
        <w:rPr>
          <w:b/>
        </w:rPr>
      </w:pPr>
      <w:r>
        <w:rPr>
          <w:b/>
        </w:rPr>
        <w:t>Form 2</w:t>
      </w:r>
    </w:p>
    <w:p>
      <w:pPr>
        <w:pStyle w:val="yShoulderClause"/>
      </w:pPr>
      <w:del w:id="682" w:author="Master Repository Process" w:date="2021-09-18T00:41:00Z">
        <w:r>
          <w:delText>rule </w:delText>
        </w:r>
      </w:del>
      <w:ins w:id="683" w:author="Master Repository Process" w:date="2021-09-18T00:41:00Z">
        <w:r>
          <w:t xml:space="preserve">rules </w:t>
        </w:r>
      </w:ins>
      <w:r>
        <w:t>2.2</w:t>
      </w:r>
      <w:ins w:id="684" w:author="Master Repository Process" w:date="2021-09-18T00:41:00Z">
        <w:r>
          <w:t xml:space="preserve"> and 15A.3</w:t>
        </w:r>
      </w:ins>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w:t>
      </w:r>
      <w:ins w:id="685" w:author="Master Repository Process" w:date="2021-09-18T00:41:00Z">
        <w:r>
          <w:t>Cross</w:t>
        </w:r>
        <w:r>
          <w:noBreakHyphen/>
          <w:t>Border Insolvency Act/ *</w:t>
        </w:r>
      </w:ins>
      <w:r>
        <w:t>Corporations Regulations.</w:t>
      </w:r>
      <w:del w:id="686" w:author="Master Repository Process" w:date="2021-09-18T00:41:00Z">
        <w:r>
          <w:delText xml:space="preserve"> </w:delText>
        </w:r>
      </w:del>
    </w:p>
    <w:p>
      <w:pPr>
        <w:pStyle w:val="yMiscellaneousBody"/>
      </w:pPr>
      <w:r>
        <w:t>[</w:t>
      </w:r>
      <w:r>
        <w:rPr>
          <w:i/>
        </w:rPr>
        <w:t>State briefly the nature of the proceeding, e.g. application for winding</w:t>
      </w:r>
      <w:r>
        <w:rPr>
          <w:i/>
        </w:rPr>
        <w:noBreakHyphen/>
        <w:t>up on ground of insolvency; or complaint about a receiver.</w:t>
      </w:r>
      <w:r>
        <w:t>]</w:t>
      </w:r>
    </w:p>
    <w:p>
      <w:pPr>
        <w:pStyle w:val="yMiscellaneousBody"/>
      </w:pPr>
      <w:r>
        <w:t>On the facts stated in the supporting affidavit(s), the plaintiff claims:</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rPr>
          <w:i/>
        </w:rPr>
      </w:pPr>
      <w:r>
        <w:rPr>
          <w:i/>
        </w:rPr>
        <w:t>Signature of plaintiff or</w:t>
      </w:r>
      <w:r>
        <w:rPr>
          <w:i/>
        </w:rPr>
        <w:br/>
        <w:t>plaintif</w:t>
      </w:r>
      <w:r>
        <w:rPr>
          <w:i/>
          <w:spacing w:val="40"/>
        </w:rPr>
        <w:t>f</w:t>
      </w:r>
      <w:r>
        <w:rPr>
          <w:i/>
        </w:rPr>
        <w:t>’s legal practitioner</w:t>
      </w:r>
    </w:p>
    <w:p>
      <w:pPr>
        <w:pStyle w:val="yMiscellaneousBody"/>
      </w:pPr>
      <w:r>
        <w:t>This application will be heard by . . . . . . . . . . . . . . . . . . . . . . . . . . . . . . at [</w:t>
      </w:r>
      <w:r>
        <w:rPr>
          <w:i/>
        </w:rPr>
        <w:t>address of Court</w:t>
      </w:r>
      <w:r>
        <w:t>] at . . . . . . . . *a.m./*p.m. on . . . . . . . ..</w:t>
      </w:r>
    </w:p>
    <w:p>
      <w:pPr>
        <w:pStyle w:val="yMiscellaneousBody"/>
        <w:tabs>
          <w:tab w:val="left" w:pos="567"/>
        </w:tabs>
        <w:rPr>
          <w:b/>
        </w:rPr>
      </w:pPr>
      <w:r>
        <w:rPr>
          <w:b/>
        </w:rPr>
        <w:t>B.</w:t>
      </w:r>
      <w:r>
        <w:rPr>
          <w:b/>
        </w:rPr>
        <w:tab/>
        <w:t>NOTICE TO DEFENDANT(S) (IF ANY)</w:t>
      </w:r>
    </w:p>
    <w:p>
      <w:pPr>
        <w:pStyle w:val="yMiscellaneousBody"/>
      </w:pPr>
      <w:r>
        <w:t>TO: [</w:t>
      </w:r>
      <w:r>
        <w:rPr>
          <w:i/>
        </w:rPr>
        <w:t>name and address of each defendant (if any)</w:t>
      </w:r>
      <w:r>
        <w:t>].</w:t>
      </w:r>
    </w:p>
    <w:p>
      <w:pPr>
        <w:pStyle w:val="yMiscellaneousBody"/>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t xml:space="preserve">. . . . . . . . . . . . . . . . . . . . . </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rPr>
          <w:ins w:id="687" w:author="Master Repository Process" w:date="2021-09-18T00:41:00Z"/>
        </w:rPr>
      </w:pPr>
      <w:ins w:id="688" w:author="Master Repository Process" w:date="2021-09-18T00:41:00Z">
        <w:r>
          <w:tab/>
          <w:t>[Form 2 amended in Gazette 13 Feb 2009 p. 308.]</w:t>
        </w:r>
      </w:ins>
    </w:p>
    <w:p>
      <w:pPr>
        <w:pStyle w:val="yMiscellaneousBody"/>
        <w:pageBreakBefore/>
        <w:jc w:val="center"/>
        <w:rPr>
          <w:b/>
        </w:rPr>
      </w:pPr>
      <w:r>
        <w:rPr>
          <w:b/>
        </w:rPr>
        <w:t>Form 3</w:t>
      </w:r>
    </w:p>
    <w:p>
      <w:pPr>
        <w:pStyle w:val="yShoulderClause"/>
        <w:rPr>
          <w:del w:id="689" w:author="Master Repository Process" w:date="2021-09-18T00:41:00Z"/>
        </w:rPr>
      </w:pPr>
      <w:del w:id="690" w:author="Master Repository Process" w:date="2021-09-18T00:41:00Z">
        <w:r>
          <w:delText>rule 2.2</w:delText>
        </w:r>
      </w:del>
    </w:p>
    <w:p>
      <w:pPr>
        <w:pStyle w:val="yShoulderClause"/>
        <w:rPr>
          <w:ins w:id="691" w:author="Master Repository Process" w:date="2021-09-18T00:41:00Z"/>
        </w:rPr>
      </w:pPr>
      <w:ins w:id="692" w:author="Master Repository Process" w:date="2021-09-18T00:41:00Z">
        <w:r>
          <w:t xml:space="preserve"> rules 2.2, 15A.4, 15A.8 and 15A.9</w:t>
        </w:r>
      </w:ins>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del w:id="693" w:author="Master Repository Process" w:date="2021-09-18T00:41:00Z">
        <w:r>
          <w:delText>*</w:delText>
        </w:r>
      </w:del>
      <w:r>
        <w:t>This application is made under *section/*regulation [</w:t>
      </w:r>
      <w:r>
        <w:rPr>
          <w:i/>
          <w:iCs/>
        </w:rPr>
        <w:t>number</w:t>
      </w:r>
      <w:r>
        <w:t>] of the *Corporations Act/*ASIC Act/*</w:t>
      </w:r>
      <w:ins w:id="694" w:author="Master Repository Process" w:date="2021-09-18T00:41:00Z">
        <w:r>
          <w:t>Cross Border Insolvency Act/ *</w:t>
        </w:r>
      </w:ins>
      <w:r>
        <w:t>Corporations Regulations.</w:t>
      </w:r>
      <w:del w:id="695" w:author="Master Repository Process" w:date="2021-09-18T00:41:00Z">
        <w:r>
          <w:delText xml:space="preserve"> </w:delText>
        </w:r>
      </w:del>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pPr>
      <w:r>
        <w:rPr>
          <w:i/>
        </w:rPr>
        <w:t>Signature of applicant making this application or</w:t>
      </w:r>
      <w:r>
        <w:rPr>
          <w:i/>
        </w:rPr>
        <w:br/>
        <w:t>applicant’s legal practitioner</w:t>
      </w:r>
    </w:p>
    <w:p>
      <w:pPr>
        <w:pStyle w:val="yMiscellaneousBody"/>
      </w:pPr>
      <w:r>
        <w:t>This application will be heard by  . . . . . . . . . . . . . . . . . . . . . . . . . at [</w:t>
      </w:r>
      <w:r>
        <w:rPr>
          <w:i/>
        </w:rPr>
        <w:t>address of Court</w:t>
      </w:r>
      <w:r>
        <w:t>] at . . . . . . . . *a.m./*p.m. on . . . . . . . ..</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w:t>
      </w:r>
      <w:ins w:id="696" w:author="Master Repository Process" w:date="2021-09-18T00:41:00Z">
        <w:r>
          <w:t>; 13 Feb 2009 p. 308</w:t>
        </w:r>
      </w:ins>
      <w:r>
        <w:t>.]</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t xml:space="preserve">. . . . . . . . . . . . . . . . . . . . . </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r>
        <w:t xml:space="preserve"> 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in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TAKE NOTICE that at . . . . . . . . *a.m./*p.m. on . . . . . . . ., the . . . . . . . . . . . . .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t xml:space="preserve">. . . . . . . . . . . . . . . . . . . . . </w:t>
      </w:r>
    </w:p>
    <w:p>
      <w:pPr>
        <w:pStyle w:val="yMiscellaneousBody"/>
        <w:spacing w:before="0"/>
        <w:jc w:val="right"/>
        <w:rPr>
          <w:i/>
        </w:rPr>
      </w:pPr>
      <w:r>
        <w:rPr>
          <w:i/>
        </w:rPr>
        <w:t>Signature of deponent</w:t>
      </w:r>
    </w:p>
    <w:p>
      <w:pPr>
        <w:pStyle w:val="yMiscellaneousBody"/>
      </w:pPr>
      <w:r>
        <w:t>Before me:</w:t>
      </w:r>
    </w:p>
    <w:p>
      <w:pPr>
        <w:pStyle w:val="yMiscellaneousBody"/>
      </w:pPr>
      <w:r>
        <w:t xml:space="preserve">. . . . . . . . . . . . . . . . . . . . . </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jc w:val="center"/>
      </w:pPr>
      <w:r>
        <w:t>[</w:t>
      </w:r>
      <w:r>
        <w:rPr>
          <w:i/>
        </w:rPr>
        <w:t>description of hourly rate(s)</w:t>
      </w:r>
      <w:r>
        <w:t>]</w:t>
      </w:r>
    </w:p>
    <w:p>
      <w:pPr>
        <w:pStyle w:val="yFootnotesection"/>
      </w:pPr>
      <w:r>
        <w:tab/>
        <w:t>[Form 8 amended in Gazette 12 Aug 2008 p. 3545-6</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ins w:id="697" w:author="Master Repository Process" w:date="2021-09-18T00:41:00Z">
        <w:r>
          <w:t xml:space="preserve">ABN or </w:t>
        </w:r>
      </w:ins>
      <w:r>
        <w:t>ACN: [</w:t>
      </w:r>
      <w:ins w:id="698" w:author="Master Repository Process" w:date="2021-09-18T00:41:00Z">
        <w:r>
          <w:rPr>
            <w:i/>
            <w:iCs/>
          </w:rPr>
          <w:t xml:space="preserve">ABN or </w:t>
        </w:r>
      </w:ins>
      <w:r>
        <w:rPr>
          <w:i/>
          <w:iCs/>
        </w:rPr>
        <w:t>ACN</w:t>
      </w:r>
      <w:r>
        <w:rPr>
          <w:i/>
        </w:rPr>
        <w:t xml:space="preserve">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 . . . . . . . . . . . . . . . . . . . . . . . . . . . . . . . . . . at [</w:t>
      </w:r>
      <w:r>
        <w:rPr>
          <w:i/>
        </w:rPr>
        <w:t>address of Court</w:t>
      </w:r>
      <w:r>
        <w:t>] at . . . . . . . . *a.m./*p.m. on . . . . . . . . . . . .Copies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ns w:id="699" w:author="Master Repository Process" w:date="2021-09-18T00:41:00Z"/>
          <w:i w:val="0"/>
          <w:sz w:val="20"/>
        </w:rPr>
      </w:pPr>
      <w:ins w:id="700" w:author="Master Repository Process" w:date="2021-09-18T00:41:00Z">
        <w:r>
          <w:tab/>
          <w:t>[Form 9 amended in Gazette 13 Feb 2009 p. 312.]</w:t>
        </w:r>
      </w:ins>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ins w:id="701" w:author="Master Repository Process" w:date="2021-09-18T00:41:00Z">
        <w:r>
          <w:t xml:space="preserve">ABN or </w:t>
        </w:r>
      </w:ins>
      <w:r>
        <w:t>ACN: [</w:t>
      </w:r>
      <w:ins w:id="702" w:author="Master Repository Process" w:date="2021-09-18T00:41:00Z">
        <w:r>
          <w:rPr>
            <w:i/>
            <w:iCs/>
          </w:rPr>
          <w:t xml:space="preserve">ABN or </w:t>
        </w:r>
      </w:ins>
      <w:r>
        <w:rPr>
          <w:i/>
          <w:iCs/>
        </w:rPr>
        <w:t>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substituted as a plaintiff, will apply to the Court at . . . . . . *a.m./*p.m. on . . . . . . . . 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ns w:id="703" w:author="Master Repository Process" w:date="2021-09-18T00:41:00Z"/>
          <w:i w:val="0"/>
          <w:sz w:val="20"/>
        </w:rPr>
      </w:pPr>
      <w:ins w:id="704" w:author="Master Repository Process" w:date="2021-09-18T00:41:00Z">
        <w:r>
          <w:tab/>
          <w:t>[Form 10 amended in Gazette 13 Feb 2009 p. 312.]</w:t>
        </w:r>
      </w:ins>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ins w:id="705" w:author="Master Repository Process" w:date="2021-09-18T00:41:00Z">
        <w:r>
          <w:t xml:space="preserve">ABN or </w:t>
        </w:r>
      </w:ins>
      <w:r>
        <w:t>ACN: [</w:t>
      </w:r>
      <w:ins w:id="706" w:author="Master Repository Process" w:date="2021-09-18T00:41:00Z">
        <w:r>
          <w:rPr>
            <w:i/>
            <w:iCs/>
          </w:rPr>
          <w:t xml:space="preserve">ABN or </w:t>
        </w:r>
      </w:ins>
      <w:r>
        <w:rPr>
          <w:i/>
          <w:iCs/>
        </w:rPr>
        <w:t>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ns w:id="707" w:author="Master Repository Process" w:date="2021-09-18T00:41:00Z"/>
          <w:i w:val="0"/>
          <w:sz w:val="20"/>
        </w:rPr>
      </w:pPr>
      <w:ins w:id="708" w:author="Master Repository Process" w:date="2021-09-18T00:41:00Z">
        <w:r>
          <w:tab/>
          <w:t>[Form 11 amended in Gazette 13 Feb 2009 p. 312.]</w:t>
        </w:r>
      </w:ins>
    </w:p>
    <w:p>
      <w:pPr>
        <w:pStyle w:val="yMiscellaneousBody"/>
        <w:pageBreakBefore/>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ins w:id="709" w:author="Master Repository Process" w:date="2021-09-18T00:41:00Z">
        <w:r>
          <w:t xml:space="preserve">ABN or </w:t>
        </w:r>
      </w:ins>
      <w:r>
        <w:t>ACN: [</w:t>
      </w:r>
      <w:ins w:id="710" w:author="Master Repository Process" w:date="2021-09-18T00:41:00Z">
        <w:r>
          <w:rPr>
            <w:i/>
            <w:iCs/>
          </w:rPr>
          <w:t xml:space="preserve">ABN or </w:t>
        </w:r>
      </w:ins>
      <w:r>
        <w:rPr>
          <w:i/>
          <w:iCs/>
        </w:rPr>
        <w:t>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rPr>
          <w:ins w:id="711" w:author="Master Repository Process" w:date="2021-09-18T00:41:00Z"/>
        </w:rPr>
      </w:pPr>
      <w:ins w:id="712" w:author="Master Repository Process" w:date="2021-09-18T00:41:00Z">
        <w:r>
          <w:tab/>
          <w:t>[Form 12 amended in Gazette 13 Feb 2009 p. 312.]</w:t>
        </w:r>
      </w:ins>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t xml:space="preserve">. . . . . . . . . . . . . . . . . . . . . </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MiscellaneousBody"/>
              <w:rPr>
                <w:b/>
                <w:sz w:val="18"/>
              </w:rPr>
            </w:pPr>
            <w:r>
              <w:rPr>
                <w:b/>
                <w:sz w:val="18"/>
              </w:rPr>
              <w:t>Number on list of contributories</w:t>
            </w:r>
          </w:p>
        </w:tc>
        <w:tc>
          <w:tcPr>
            <w:tcW w:w="708" w:type="dxa"/>
          </w:tcPr>
          <w:p>
            <w:pPr>
              <w:pStyle w:val="yMiscellaneousBody"/>
              <w:rPr>
                <w:b/>
                <w:sz w:val="18"/>
              </w:rPr>
            </w:pPr>
            <w:r>
              <w:rPr>
                <w:b/>
                <w:sz w:val="18"/>
              </w:rPr>
              <w:t>Name</w:t>
            </w:r>
          </w:p>
        </w:tc>
        <w:tc>
          <w:tcPr>
            <w:tcW w:w="851" w:type="dxa"/>
          </w:tcPr>
          <w:p>
            <w:pPr>
              <w:pStyle w:val="yMiscellaneousBody"/>
              <w:rPr>
                <w:b/>
                <w:sz w:val="18"/>
              </w:rPr>
            </w:pPr>
            <w:r>
              <w:rPr>
                <w:b/>
                <w:sz w:val="18"/>
              </w:rPr>
              <w:t>Address</w:t>
            </w:r>
          </w:p>
        </w:tc>
        <w:tc>
          <w:tcPr>
            <w:tcW w:w="1134" w:type="dxa"/>
          </w:tcPr>
          <w:p>
            <w:pPr>
              <w:pStyle w:val="yMiscellaneousBody"/>
              <w:rPr>
                <w:b/>
                <w:sz w:val="18"/>
              </w:rPr>
            </w:pPr>
            <w:r>
              <w:rPr>
                <w:b/>
                <w:sz w:val="18"/>
              </w:rPr>
              <w:t>Character in which included in the list</w:t>
            </w:r>
          </w:p>
        </w:tc>
        <w:tc>
          <w:tcPr>
            <w:tcW w:w="850" w:type="dxa"/>
          </w:tcPr>
          <w:p>
            <w:pPr>
              <w:pStyle w:val="yMiscellaneousBody"/>
              <w:rPr>
                <w:b/>
                <w:sz w:val="18"/>
              </w:rPr>
            </w:pPr>
            <w:r>
              <w:rPr>
                <w:b/>
                <w:sz w:val="18"/>
              </w:rPr>
              <w:t>Unpaid amount of call</w:t>
            </w:r>
          </w:p>
        </w:tc>
        <w:tc>
          <w:tcPr>
            <w:tcW w:w="1134" w:type="dxa"/>
          </w:tcPr>
          <w:p>
            <w:pPr>
              <w:pStyle w:val="yMiscellaneousBody"/>
              <w:rPr>
                <w:b/>
                <w:sz w:val="18"/>
              </w:rPr>
            </w:pPr>
            <w:r>
              <w:rPr>
                <w:b/>
                <w:sz w:val="18"/>
              </w:rPr>
              <w:t>Proportion of costs of application</w:t>
            </w:r>
          </w:p>
        </w:tc>
        <w:tc>
          <w:tcPr>
            <w:tcW w:w="851" w:type="dxa"/>
          </w:tcPr>
          <w:p>
            <w:pPr>
              <w:pStyle w:val="yMiscellaneousBody"/>
              <w:rPr>
                <w:b/>
                <w:sz w:val="18"/>
              </w:rPr>
            </w:pPr>
            <w:r>
              <w:rPr>
                <w:b/>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ins w:id="713" w:author="Master Repository Process" w:date="2021-09-18T00:41:00Z">
        <w:r>
          <w:t xml:space="preserve">ABN or </w:t>
        </w:r>
      </w:ins>
      <w:r>
        <w:t>ACN: [</w:t>
      </w:r>
      <w:ins w:id="714" w:author="Master Repository Process" w:date="2021-09-18T00:41:00Z">
        <w:r>
          <w:rPr>
            <w:i/>
            <w:iCs/>
          </w:rPr>
          <w:t xml:space="preserve">ABN or </w:t>
        </w:r>
      </w:ins>
      <w:r>
        <w:rPr>
          <w:i/>
          <w:iCs/>
        </w:rPr>
        <w:t>ACN</w:t>
      </w:r>
      <w:r>
        <w:rPr>
          <w:i/>
        </w:rPr>
        <w:t xml:space="preserve"> of company to which proceeding relates</w:t>
      </w:r>
      <w:r>
        <w:t>]</w:t>
      </w:r>
    </w:p>
    <w:p>
      <w:pPr>
        <w:pStyle w:val="yMiscellaneousBody"/>
        <w:tabs>
          <w:tab w:val="left" w:pos="0"/>
        </w:tabs>
      </w:pPr>
      <w:r>
        <w:t>On . . . . . . . . at . . . . . . . ., the . . . . . . . . . . . . . . . . . . . . . . . . . . . . . . . . . . . . .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t>. . . . . . . . . . . . . . . . . . . . .</w:t>
      </w:r>
    </w:p>
    <w:p>
      <w:pPr>
        <w:pStyle w:val="yMiscellaneousBody"/>
        <w:tabs>
          <w:tab w:val="left" w:pos="567"/>
        </w:tabs>
        <w:spacing w:before="0"/>
        <w:ind w:left="567" w:hanging="567"/>
        <w:jc w:val="right"/>
        <w:rPr>
          <w:i/>
        </w:rPr>
      </w:pPr>
      <w:r>
        <w:rPr>
          <w:i/>
        </w:rPr>
        <w:t>Signature of liquidator</w:t>
      </w:r>
    </w:p>
    <w:p>
      <w:pPr>
        <w:pStyle w:val="yFootnotesection"/>
        <w:rPr>
          <w:ins w:id="715" w:author="Master Repository Process" w:date="2021-09-18T00:41:00Z"/>
          <w:i w:val="0"/>
          <w:sz w:val="20"/>
        </w:rPr>
      </w:pPr>
      <w:ins w:id="716" w:author="Master Repository Process" w:date="2021-09-18T00:41:00Z">
        <w:r>
          <w:tab/>
          <w:t>[Form 15 amended in Gazette 13 Feb 2009 p. 312.]</w:t>
        </w:r>
      </w:ins>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ins w:id="717" w:author="Master Repository Process" w:date="2021-09-18T00:41:00Z">
        <w:r>
          <w:t xml:space="preserve">ABN or </w:t>
        </w:r>
      </w:ins>
      <w:r>
        <w:t>ACN: [</w:t>
      </w:r>
      <w:ins w:id="718" w:author="Master Repository Process" w:date="2021-09-18T00:41:00Z">
        <w:r>
          <w:rPr>
            <w:i/>
            <w:iCs/>
          </w:rPr>
          <w:t xml:space="preserve">ABN or </w:t>
        </w:r>
      </w:ins>
      <w:r>
        <w:rPr>
          <w:i/>
          <w:iCs/>
        </w:rPr>
        <w:t>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ns w:id="719" w:author="Master Repository Process" w:date="2021-09-18T00:41:00Z"/>
          <w:i w:val="0"/>
          <w:sz w:val="20"/>
        </w:rPr>
      </w:pPr>
      <w:ins w:id="720" w:author="Master Repository Process" w:date="2021-09-18T00:41:00Z">
        <w:r>
          <w:tab/>
          <w:t>[Form 16 amended in Gazette 13 Feb 2009 p. 312.]</w:t>
        </w:r>
      </w:ins>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 *9.4A(4)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t xml:space="preserve">. . . . . . . . . . . . . . . . . . . . . </w:t>
      </w:r>
    </w:p>
    <w:p>
      <w:pPr>
        <w:pStyle w:val="yMiscellaneousBody"/>
        <w:spacing w:before="0"/>
        <w:jc w:val="right"/>
        <w:rPr>
          <w:i/>
          <w:iCs/>
        </w:rPr>
      </w:pPr>
      <w:r>
        <w:rPr>
          <w:i/>
          <w:iCs/>
        </w:rPr>
        <w:t>Signature of proposed plaintiff or applicant</w:t>
      </w:r>
    </w:p>
    <w:p>
      <w:pPr>
        <w:pStyle w:val="yMiscellaneousBody"/>
        <w:tabs>
          <w:tab w:val="left" w:pos="0"/>
        </w:tabs>
        <w:rPr>
          <w:i/>
          <w:iCs/>
        </w:rPr>
      </w:pPr>
      <w:r>
        <w:rPr>
          <w:i/>
          <w:iCs/>
        </w:rPr>
        <w:t>*   Omit if not applicable</w:t>
      </w:r>
    </w:p>
    <w:p>
      <w:pPr>
        <w:pStyle w:val="yFootnotesection"/>
      </w:pPr>
      <w:r>
        <w:tab/>
        <w:t>[Form 16A inserted in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attend before . . . . . . . . . . . . . . . . . . . . . . . . . . at [</w:t>
      </w:r>
      <w:r>
        <w:rPr>
          <w:i/>
        </w:rPr>
        <w:t>address of Court</w:t>
      </w:r>
      <w:r>
        <w:t>] at . . . . . . . . *a.m./*p.m. on . . . . . . . .,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t xml:space="preserve">. . . . . . . . . . . . . . . . . . . . . </w:t>
      </w:r>
    </w:p>
    <w:p>
      <w:pPr>
        <w:pStyle w:val="yMiscellaneousBody"/>
        <w:tabs>
          <w:tab w:val="left" w:pos="567"/>
        </w:tabs>
        <w:spacing w:before="0"/>
        <w:ind w:left="1134" w:hanging="1134"/>
        <w:jc w:val="right"/>
        <w:rPr>
          <w:i/>
        </w:rPr>
      </w:pPr>
      <w:r>
        <w:rPr>
          <w:i/>
        </w:rPr>
        <w:t>Principal Registrar</w:t>
      </w:r>
    </w:p>
    <w:p>
      <w:pPr>
        <w:pStyle w:val="yMiscellaneousBody"/>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t>. . . . . . . . . . . . . . . . . . . . .</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rPr>
      </w:pPr>
      <w:r>
        <w:rPr>
          <w:i/>
          <w:iCs/>
        </w:rPr>
        <w:t>*   Omit if not applicable</w:t>
      </w:r>
    </w:p>
    <w:p>
      <w:pPr>
        <w:pStyle w:val="yFootnotesection"/>
      </w:pPr>
      <w:r>
        <w:tab/>
        <w:t>[Form 17A inserted in Gazette 12 Aug 2008 p. 3547-8.]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You are required to appear before the . . . . . . . . . . . . . . .  at [</w:t>
      </w:r>
      <w:r>
        <w:rPr>
          <w:i/>
        </w:rPr>
        <w:t>address of Court</w:t>
      </w:r>
      <w:r>
        <w:t>] at . . . . . . . . *a.m./*p.m. on . . . . . . . . 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t xml:space="preserve">. . . . . . . . . . . . . . . . . . . . . </w:t>
      </w:r>
    </w:p>
    <w:p>
      <w:pPr>
        <w:pStyle w:val="yMiscellaneousBody"/>
        <w:tabs>
          <w:tab w:val="left" w:pos="0"/>
        </w:tabs>
        <w:spacing w:before="0"/>
        <w:jc w:val="right"/>
        <w:rPr>
          <w:i/>
        </w:rPr>
      </w:pPr>
      <w:r>
        <w:rPr>
          <w:i/>
        </w:rPr>
        <w:t>Principal Registrar</w:t>
      </w:r>
    </w:p>
    <w:p>
      <w:pPr>
        <w:pStyle w:val="yMiscellaneousBody"/>
        <w:tabs>
          <w:tab w:val="left" w:pos="0"/>
        </w:tabs>
        <w:rPr>
          <w:sz w:val="20"/>
        </w:rPr>
      </w:pPr>
      <w:r>
        <w:rPr>
          <w:sz w:val="20"/>
        </w:rPr>
        <w:t>*   </w:t>
      </w:r>
      <w:r>
        <w:rPr>
          <w:i/>
          <w:sz w:val="20"/>
        </w:rPr>
        <w:t>Omit if not applicable</w:t>
      </w:r>
    </w:p>
    <w:p>
      <w:pPr>
        <w:pStyle w:val="yMiscellaneousBody"/>
        <w:jc w:val="center"/>
        <w:rPr>
          <w:ins w:id="721" w:author="Master Repository Process" w:date="2021-09-18T00:41:00Z"/>
          <w:b/>
          <w:bCs/>
        </w:rPr>
      </w:pPr>
      <w:ins w:id="722" w:author="Master Repository Process" w:date="2021-09-18T00:41:00Z">
        <w:r>
          <w:rPr>
            <w:b/>
            <w:bCs/>
          </w:rPr>
          <w:t>Form 19</w:t>
        </w:r>
      </w:ins>
    </w:p>
    <w:p>
      <w:pPr>
        <w:pStyle w:val="yShoulderClause"/>
        <w:rPr>
          <w:ins w:id="723" w:author="Master Repository Process" w:date="2021-09-18T00:41:00Z"/>
        </w:rPr>
      </w:pPr>
      <w:ins w:id="724" w:author="Master Repository Process" w:date="2021-09-18T00:41:00Z">
        <w:r>
          <w:t>rule 15A.5</w:t>
        </w:r>
      </w:ins>
    </w:p>
    <w:p>
      <w:pPr>
        <w:pStyle w:val="yMiscellaneousHeading"/>
        <w:rPr>
          <w:ins w:id="725" w:author="Master Repository Process" w:date="2021-09-18T00:41:00Z"/>
          <w:b/>
          <w:bCs/>
        </w:rPr>
      </w:pPr>
      <w:ins w:id="726" w:author="Master Repository Process" w:date="2021-09-18T00:41:00Z">
        <w:r>
          <w:rPr>
            <w:b/>
            <w:bCs/>
          </w:rPr>
          <w:t>Consent to act as designated person</w:t>
        </w:r>
      </w:ins>
    </w:p>
    <w:p>
      <w:pPr>
        <w:pStyle w:val="yMiscellaneousBody"/>
        <w:rPr>
          <w:ins w:id="727" w:author="Master Repository Process" w:date="2021-09-18T00:41:00Z"/>
        </w:rPr>
      </w:pPr>
      <w:ins w:id="728" w:author="Master Repository Process" w:date="2021-09-18T00:41:00Z">
        <w:r>
          <w:t>[</w:t>
        </w:r>
        <w:r>
          <w:rPr>
            <w:i/>
            <w:iCs/>
          </w:rPr>
          <w:t>Title]</w:t>
        </w:r>
      </w:ins>
    </w:p>
    <w:p>
      <w:pPr>
        <w:pStyle w:val="yMiscellaneousBody"/>
        <w:rPr>
          <w:ins w:id="729" w:author="Master Repository Process" w:date="2021-09-18T00:41:00Z"/>
        </w:rPr>
      </w:pPr>
      <w:ins w:id="730" w:author="Master Repository Process" w:date="2021-09-18T00:41:00Z">
        <w:r>
          <w:t>I, [</w:t>
        </w:r>
        <w:r>
          <w:rPr>
            <w:i/>
            <w:iCs/>
          </w:rPr>
          <w:t>name</w:t>
        </w:r>
        <w:r>
          <w:t>], of [</w:t>
        </w:r>
        <w:r>
          <w:rPr>
            <w:i/>
            <w:iCs/>
          </w:rPr>
          <w:t>address</w:t>
        </w:r>
        <w:r>
          <w:t>], an official liquidator, consent to be appointed by the Court and to act as the person designated by the Court under *article 19/*article 21 of the Model Law to distribute the assets of [</w:t>
        </w:r>
        <w:r>
          <w:rPr>
            <w:i/>
            <w:iCs/>
          </w:rPr>
          <w:t>name of company</w:t>
        </w:r>
        <w:r>
          <w:t>].</w:t>
        </w:r>
      </w:ins>
    </w:p>
    <w:p>
      <w:pPr>
        <w:pStyle w:val="yMiscellaneousBody"/>
        <w:rPr>
          <w:ins w:id="731" w:author="Master Repository Process" w:date="2021-09-18T00:41:00Z"/>
        </w:rPr>
      </w:pPr>
      <w:ins w:id="732" w:author="Master Repository Process" w:date="2021-09-18T00:41:00Z">
        <w:r>
          <w:t>I am not aware of any conflict of interest or duty that would make it improper for me to act as the person designated by the Court.</w:t>
        </w:r>
      </w:ins>
    </w:p>
    <w:p>
      <w:pPr>
        <w:pStyle w:val="yMiscellaneousBody"/>
        <w:rPr>
          <w:ins w:id="733" w:author="Master Repository Process" w:date="2021-09-18T00:41:00Z"/>
        </w:rPr>
      </w:pPr>
      <w:ins w:id="734" w:author="Master Repository Process" w:date="2021-09-18T00:41:00Z">
        <w:r>
          <w:t>The hourly rates currently charged in respect of work done as the person designated by the Court by me, and by my partners and employees who may perform work in this administration, are set out below or in the Schedule which is attached to this Consent.</w:t>
        </w:r>
      </w:ins>
    </w:p>
    <w:p>
      <w:pPr>
        <w:pStyle w:val="yMiscellaneousBody"/>
        <w:rPr>
          <w:ins w:id="735" w:author="Master Repository Process" w:date="2021-09-18T00:41:00Z"/>
        </w:rPr>
      </w:pPr>
      <w:ins w:id="736" w:author="Master Repository Process" w:date="2021-09-18T00:41:00Z">
        <w:r>
          <w:t>I acknowledge that my appointment by the Court does not constitute an express or implied approval by the Court of these hourly rates.</w:t>
        </w:r>
      </w:ins>
    </w:p>
    <w:p>
      <w:pPr>
        <w:pStyle w:val="yMiscellaneousBody"/>
        <w:rPr>
          <w:ins w:id="737" w:author="Master Repository Process" w:date="2021-09-18T00:41:00Z"/>
        </w:rPr>
      </w:pPr>
      <w:ins w:id="738" w:author="Master Repository Process" w:date="2021-09-18T00:41:00Z">
        <w:r>
          <w:t>Date:</w:t>
        </w:r>
      </w:ins>
    </w:p>
    <w:p>
      <w:pPr>
        <w:pStyle w:val="yMiscellaneousBody"/>
        <w:jc w:val="right"/>
        <w:rPr>
          <w:ins w:id="739" w:author="Master Repository Process" w:date="2021-09-18T00:41:00Z"/>
        </w:rPr>
      </w:pPr>
      <w:ins w:id="740" w:author="Master Repository Process" w:date="2021-09-18T00:41:00Z">
        <w:r>
          <w:t>.................................................</w:t>
        </w:r>
      </w:ins>
    </w:p>
    <w:p>
      <w:pPr>
        <w:pStyle w:val="yMiscellaneousBody"/>
        <w:jc w:val="right"/>
        <w:rPr>
          <w:ins w:id="741" w:author="Master Repository Process" w:date="2021-09-18T00:41:00Z"/>
        </w:rPr>
      </w:pPr>
      <w:ins w:id="742" w:author="Master Repository Process" w:date="2021-09-18T00:41:00Z">
        <w:r>
          <w:t>Signature of official liquidator</w:t>
        </w:r>
      </w:ins>
    </w:p>
    <w:p>
      <w:pPr>
        <w:pStyle w:val="yMiscellaneousBody"/>
        <w:tabs>
          <w:tab w:val="left" w:pos="600"/>
        </w:tabs>
        <w:rPr>
          <w:ins w:id="743" w:author="Master Repository Process" w:date="2021-09-18T00:41:00Z"/>
          <w:i/>
          <w:iCs/>
          <w:sz w:val="20"/>
        </w:rPr>
      </w:pPr>
      <w:ins w:id="744" w:author="Master Repository Process" w:date="2021-09-18T00:41:00Z">
        <w:r>
          <w:rPr>
            <w:sz w:val="20"/>
          </w:rPr>
          <w:t>*</w:t>
        </w:r>
        <w:r>
          <w:rPr>
            <w:sz w:val="20"/>
          </w:rPr>
          <w:tab/>
        </w:r>
        <w:r>
          <w:rPr>
            <w:i/>
            <w:iCs/>
            <w:sz w:val="20"/>
          </w:rPr>
          <w:t>Omit if not applicable</w:t>
        </w:r>
      </w:ins>
    </w:p>
    <w:p>
      <w:pPr>
        <w:pStyle w:val="yFootnotesection"/>
        <w:rPr>
          <w:ins w:id="745" w:author="Master Repository Process" w:date="2021-09-18T00:41:00Z"/>
        </w:rPr>
      </w:pPr>
      <w:ins w:id="746" w:author="Master Repository Process" w:date="2021-09-18T00:41:00Z">
        <w:r>
          <w:tab/>
          <w:t>[Form 19 inserted in Gazette 13 Feb 2009 p. 309.]</w:t>
        </w:r>
      </w:ins>
    </w:p>
    <w:p>
      <w:pPr>
        <w:pStyle w:val="yMiscellaneousHeading"/>
        <w:rPr>
          <w:ins w:id="747" w:author="Master Repository Process" w:date="2021-09-18T00:41:00Z"/>
          <w:b/>
          <w:bCs/>
        </w:rPr>
      </w:pPr>
      <w:ins w:id="748" w:author="Master Repository Process" w:date="2021-09-18T00:41:00Z">
        <w:r>
          <w:rPr>
            <w:b/>
            <w:bCs/>
          </w:rPr>
          <w:t>Schedule</w:t>
        </w:r>
      </w:ins>
    </w:p>
    <w:p>
      <w:pPr>
        <w:pStyle w:val="yMiscellaneousHeading"/>
        <w:rPr>
          <w:ins w:id="749" w:author="Master Repository Process" w:date="2021-09-18T00:41:00Z"/>
        </w:rPr>
      </w:pPr>
      <w:ins w:id="750" w:author="Master Repository Process" w:date="2021-09-18T00:41:00Z">
        <w:r>
          <w:t>[</w:t>
        </w:r>
        <w:r>
          <w:rPr>
            <w:i/>
            <w:iCs/>
          </w:rPr>
          <w:t>description of hourly rate(s)</w:t>
        </w:r>
        <w:r>
          <w:t>]</w:t>
        </w:r>
      </w:ins>
    </w:p>
    <w:p>
      <w:pPr>
        <w:pStyle w:val="yMiscellaneousBody"/>
        <w:jc w:val="center"/>
        <w:rPr>
          <w:ins w:id="751" w:author="Master Repository Process" w:date="2021-09-18T00:41:00Z"/>
          <w:b/>
          <w:bCs/>
        </w:rPr>
      </w:pPr>
      <w:ins w:id="752" w:author="Master Repository Process" w:date="2021-09-18T00:41:00Z">
        <w:r>
          <w:rPr>
            <w:b/>
            <w:bCs/>
          </w:rPr>
          <w:t>Form 20</w:t>
        </w:r>
      </w:ins>
    </w:p>
    <w:p>
      <w:pPr>
        <w:pStyle w:val="yShoulderClause"/>
        <w:rPr>
          <w:ins w:id="753" w:author="Master Repository Process" w:date="2021-09-18T00:41:00Z"/>
        </w:rPr>
      </w:pPr>
      <w:ins w:id="754" w:author="Master Repository Process" w:date="2021-09-18T00:41:00Z">
        <w:r>
          <w:t>rule 15A.6</w:t>
        </w:r>
      </w:ins>
    </w:p>
    <w:p>
      <w:pPr>
        <w:pStyle w:val="yMiscellaneousBody"/>
        <w:ind w:right="256"/>
        <w:jc w:val="center"/>
        <w:rPr>
          <w:ins w:id="755" w:author="Master Repository Process" w:date="2021-09-18T00:41:00Z"/>
          <w:b/>
          <w:bCs/>
        </w:rPr>
      </w:pPr>
      <w:ins w:id="756" w:author="Master Repository Process" w:date="2021-09-18T00:41:00Z">
        <w:r>
          <w:rPr>
            <w:b/>
            <w:bCs/>
          </w:rPr>
          <w:t>Notice of filing of application for recognition of foreign proceeding</w:t>
        </w:r>
      </w:ins>
    </w:p>
    <w:p>
      <w:pPr>
        <w:pStyle w:val="yMiscellaneousBody"/>
        <w:rPr>
          <w:ins w:id="757" w:author="Master Repository Process" w:date="2021-09-18T00:41:00Z"/>
        </w:rPr>
      </w:pPr>
      <w:ins w:id="758" w:author="Master Repository Process" w:date="2021-09-18T00:41:00Z">
        <w:r>
          <w:t>IN THE [</w:t>
        </w:r>
        <w:r>
          <w:rPr>
            <w:i/>
            <w:iCs/>
          </w:rPr>
          <w:t>name of Court</w:t>
        </w:r>
        <w:r>
          <w:t>]</w:t>
        </w:r>
        <w:r>
          <w:tab/>
        </w:r>
        <w:r>
          <w:tab/>
        </w:r>
        <w:r>
          <w:tab/>
        </w:r>
        <w:r>
          <w:tab/>
          <w:t>No.   of [</w:t>
        </w:r>
        <w:r>
          <w:rPr>
            <w:i/>
            <w:iCs/>
          </w:rPr>
          <w:t>year</w:t>
        </w:r>
        <w:r>
          <w:t>]</w:t>
        </w:r>
      </w:ins>
    </w:p>
    <w:p>
      <w:pPr>
        <w:pStyle w:val="yMiscellaneousBody"/>
        <w:rPr>
          <w:ins w:id="759" w:author="Master Repository Process" w:date="2021-09-18T00:41:00Z"/>
        </w:rPr>
      </w:pPr>
      <w:ins w:id="760" w:author="Master Repository Process" w:date="2021-09-18T00:41:00Z">
        <w:r>
          <w:t>[</w:t>
        </w:r>
        <w:r>
          <w:rPr>
            <w:i/>
            <w:iCs/>
          </w:rPr>
          <w:t>Name of company</w:t>
        </w:r>
        <w:r>
          <w:t>]</w:t>
        </w:r>
      </w:ins>
    </w:p>
    <w:p>
      <w:pPr>
        <w:pStyle w:val="yMiscellaneousBody"/>
        <w:rPr>
          <w:ins w:id="761" w:author="Master Repository Process" w:date="2021-09-18T00:41:00Z"/>
        </w:rPr>
      </w:pPr>
      <w:ins w:id="762" w:author="Master Repository Process" w:date="2021-09-18T00:41:00Z">
        <w:r>
          <w:t>ABN or ACN: [</w:t>
        </w:r>
        <w:r>
          <w:rPr>
            <w:i/>
            <w:iCs/>
          </w:rPr>
          <w:t>ABN or ACN of company to which proceeding relates</w:t>
        </w:r>
        <w:r>
          <w:t>]</w:t>
        </w:r>
      </w:ins>
    </w:p>
    <w:p>
      <w:pPr>
        <w:pStyle w:val="yMiscellaneousBody"/>
        <w:rPr>
          <w:ins w:id="763" w:author="Master Repository Process" w:date="2021-09-18T00:41:00Z"/>
        </w:rPr>
      </w:pPr>
      <w:ins w:id="764" w:author="Master Repository Process" w:date="2021-09-18T00:41:00Z">
        <w:r>
          <w:t>TO all the creditors of [</w:t>
        </w:r>
        <w:r>
          <w:rPr>
            <w:i/>
            <w:iCs/>
          </w:rPr>
          <w:t>name of company</w:t>
        </w:r>
        <w:r>
          <w:t>].</w:t>
        </w:r>
      </w:ins>
    </w:p>
    <w:p>
      <w:pPr>
        <w:pStyle w:val="yMiscellaneousBody"/>
        <w:rPr>
          <w:ins w:id="765" w:author="Master Repository Process" w:date="2021-09-18T00:41:00Z"/>
        </w:rPr>
      </w:pPr>
      <w:ins w:id="766" w:author="Master Repository Process" w:date="2021-09-18T00:41:00Z">
        <w:r>
          <w:t>TAKE NOTICE that:</w:t>
        </w:r>
      </w:ins>
    </w:p>
    <w:p>
      <w:pPr>
        <w:pStyle w:val="yMiscellaneousBody"/>
        <w:tabs>
          <w:tab w:val="left" w:pos="480"/>
        </w:tabs>
        <w:ind w:left="480" w:hanging="480"/>
        <w:rPr>
          <w:ins w:id="767" w:author="Master Repository Process" w:date="2021-09-18T00:41:00Z"/>
        </w:rPr>
      </w:pPr>
      <w:ins w:id="768" w:author="Master Repository Process" w:date="2021-09-18T00:41:00Z">
        <w:r>
          <w:t>1.</w:t>
        </w:r>
        <w:r>
          <w:tab/>
          <w:t xml:space="preserve">An application under the </w:t>
        </w:r>
        <w:r>
          <w:rPr>
            <w:i/>
            <w:iCs/>
          </w:rPr>
          <w:t xml:space="preserve">Cross-Border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br/>
          <w:t>at [</w:t>
        </w:r>
        <w:r>
          <w:rPr>
            <w:i/>
            <w:iCs/>
          </w:rPr>
          <w:t>address of Court</w:t>
        </w:r>
        <w:r>
          <w:t>] at ............*am/*pm on .................................</w:t>
        </w:r>
      </w:ins>
    </w:p>
    <w:p>
      <w:pPr>
        <w:pStyle w:val="yMiscellaneousBody"/>
        <w:tabs>
          <w:tab w:val="left" w:pos="480"/>
        </w:tabs>
        <w:ind w:left="480" w:hanging="480"/>
        <w:rPr>
          <w:ins w:id="769" w:author="Master Repository Process" w:date="2021-09-18T00:41:00Z"/>
        </w:rPr>
      </w:pPr>
      <w:ins w:id="770" w:author="Master Repository Process" w:date="2021-09-18T00:41:00Z">
        <w:r>
          <w:tab/>
          <w:t>Copies of documents filed may be obtained from the plaintiff’s address for service.</w:t>
        </w:r>
      </w:ins>
    </w:p>
    <w:p>
      <w:pPr>
        <w:pStyle w:val="yMiscellaneousBody"/>
        <w:tabs>
          <w:tab w:val="left" w:pos="480"/>
        </w:tabs>
        <w:ind w:left="480" w:hanging="480"/>
        <w:rPr>
          <w:ins w:id="771" w:author="Master Repository Process" w:date="2021-09-18T00:41:00Z"/>
        </w:rPr>
      </w:pPr>
      <w:ins w:id="772" w:author="Master Repository Process" w:date="2021-09-18T00:41:00Z">
        <w:r>
          <w:t>2.</w:t>
        </w:r>
        <w:r>
          <w:tab/>
          <w:t>The plaintiff’s address for service is [</w:t>
        </w:r>
        <w:r>
          <w:rPr>
            <w:i/>
            <w:iCs/>
          </w:rPr>
          <w:t>name and address of plaintiff’s legal practitioner or, if there is no legal practitioner, address of the plaintiff</w:t>
        </w:r>
        <w:r>
          <w:t>].</w:t>
        </w:r>
      </w:ins>
    </w:p>
    <w:p>
      <w:pPr>
        <w:pStyle w:val="yMiscellaneousBody"/>
        <w:tabs>
          <w:tab w:val="left" w:pos="480"/>
        </w:tabs>
        <w:ind w:left="480" w:hanging="480"/>
        <w:rPr>
          <w:ins w:id="773" w:author="Master Repository Process" w:date="2021-09-18T00:41:00Z"/>
        </w:rPr>
      </w:pPr>
      <w:ins w:id="774" w:author="Master Repository Process" w:date="2021-09-18T00:41:00Z">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ins>
    </w:p>
    <w:p>
      <w:pPr>
        <w:pStyle w:val="yMiscellaneousBody"/>
        <w:tabs>
          <w:tab w:val="left" w:pos="480"/>
        </w:tabs>
        <w:ind w:left="480" w:hanging="480"/>
        <w:rPr>
          <w:ins w:id="775" w:author="Master Repository Process" w:date="2021-09-18T00:41:00Z"/>
        </w:rPr>
      </w:pPr>
      <w:ins w:id="776" w:author="Master Repository Process" w:date="2021-09-18T00:41:00Z">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ins>
    </w:p>
    <w:p>
      <w:pPr>
        <w:pStyle w:val="yMiscellaneousBody"/>
        <w:rPr>
          <w:ins w:id="777" w:author="Master Repository Process" w:date="2021-09-18T00:41:00Z"/>
        </w:rPr>
      </w:pPr>
      <w:ins w:id="778" w:author="Master Repository Process" w:date="2021-09-18T00:41:00Z">
        <w:r>
          <w:t>Date:</w:t>
        </w:r>
      </w:ins>
    </w:p>
    <w:p>
      <w:pPr>
        <w:pStyle w:val="yMiscellaneousBody"/>
        <w:rPr>
          <w:ins w:id="779" w:author="Master Repository Process" w:date="2021-09-18T00:41:00Z"/>
        </w:rPr>
      </w:pPr>
      <w:ins w:id="780" w:author="Master Repository Process" w:date="2021-09-18T00:41:00Z">
        <w:r>
          <w:t>Name of plaintiff or plaintiff’s legal practitioner: [</w:t>
        </w:r>
        <w:r>
          <w:rPr>
            <w:i/>
            <w:iCs/>
          </w:rPr>
          <w:t>name</w:t>
        </w:r>
        <w:r>
          <w:t>]</w:t>
        </w:r>
      </w:ins>
    </w:p>
    <w:p>
      <w:pPr>
        <w:pStyle w:val="yMiscellaneousBody"/>
        <w:tabs>
          <w:tab w:val="left" w:pos="480"/>
        </w:tabs>
        <w:rPr>
          <w:ins w:id="781" w:author="Master Repository Process" w:date="2021-09-18T00:41:00Z"/>
          <w:i/>
          <w:iCs/>
          <w:sz w:val="20"/>
        </w:rPr>
      </w:pPr>
      <w:ins w:id="782" w:author="Master Repository Process" w:date="2021-09-18T00:41:00Z">
        <w:r>
          <w:rPr>
            <w:sz w:val="20"/>
          </w:rPr>
          <w:t>*</w:t>
        </w:r>
        <w:r>
          <w:rPr>
            <w:sz w:val="20"/>
          </w:rPr>
          <w:tab/>
        </w:r>
        <w:r>
          <w:rPr>
            <w:i/>
            <w:iCs/>
            <w:sz w:val="20"/>
          </w:rPr>
          <w:t>Omit if not applicable</w:t>
        </w:r>
      </w:ins>
    </w:p>
    <w:p>
      <w:pPr>
        <w:pStyle w:val="yFootnotesection"/>
        <w:rPr>
          <w:ins w:id="783" w:author="Master Repository Process" w:date="2021-09-18T00:41:00Z"/>
        </w:rPr>
      </w:pPr>
      <w:ins w:id="784" w:author="Master Repository Process" w:date="2021-09-18T00:41:00Z">
        <w:r>
          <w:tab/>
          <w:t>[Form 20 inserted in Gazette 13 Feb 2009 p. 309</w:t>
        </w:r>
        <w:r>
          <w:noBreakHyphen/>
          <w:t>10.]</w:t>
        </w:r>
      </w:ins>
    </w:p>
    <w:p>
      <w:pPr>
        <w:pStyle w:val="yMiscellaneousBody"/>
        <w:jc w:val="center"/>
        <w:rPr>
          <w:ins w:id="785" w:author="Master Repository Process" w:date="2021-09-18T00:41:00Z"/>
          <w:b/>
          <w:bCs/>
        </w:rPr>
      </w:pPr>
      <w:ins w:id="786" w:author="Master Repository Process" w:date="2021-09-18T00:41:00Z">
        <w:r>
          <w:rPr>
            <w:b/>
            <w:bCs/>
          </w:rPr>
          <w:t>Form 21</w:t>
        </w:r>
      </w:ins>
    </w:p>
    <w:p>
      <w:pPr>
        <w:pStyle w:val="yShoulderClause"/>
        <w:rPr>
          <w:ins w:id="787" w:author="Master Repository Process" w:date="2021-09-18T00:41:00Z"/>
        </w:rPr>
      </w:pPr>
      <w:ins w:id="788" w:author="Master Repository Process" w:date="2021-09-18T00:41:00Z">
        <w:r>
          <w:t>rule 15A.7</w:t>
        </w:r>
      </w:ins>
    </w:p>
    <w:p>
      <w:pPr>
        <w:pStyle w:val="yMiscellaneousHeading"/>
        <w:rPr>
          <w:ins w:id="789" w:author="Master Repository Process" w:date="2021-09-18T00:41:00Z"/>
          <w:b/>
          <w:bCs/>
        </w:rPr>
      </w:pPr>
      <w:ins w:id="790" w:author="Master Repository Process" w:date="2021-09-18T00:41:00Z">
        <w:r>
          <w:rPr>
            <w:b/>
            <w:bCs/>
          </w:rPr>
          <w:t xml:space="preserve">Notice of making of order under the </w:t>
        </w:r>
        <w:r>
          <w:rPr>
            <w:b/>
            <w:bCs/>
            <w:i/>
            <w:iCs/>
          </w:rPr>
          <w:t xml:space="preserve">Cross-Border Insolvency Act 2008 </w:t>
        </w:r>
        <w:r>
          <w:rPr>
            <w:b/>
            <w:bCs/>
          </w:rPr>
          <w:t>(Commonwealth)</w:t>
        </w:r>
      </w:ins>
    </w:p>
    <w:p>
      <w:pPr>
        <w:pStyle w:val="yMiscellaneousBody"/>
        <w:tabs>
          <w:tab w:val="left" w:pos="480"/>
        </w:tabs>
        <w:rPr>
          <w:ins w:id="791" w:author="Master Repository Process" w:date="2021-09-18T00:41:00Z"/>
        </w:rPr>
      </w:pPr>
      <w:ins w:id="792" w:author="Master Repository Process" w:date="2021-09-18T00:41:00Z">
        <w:r>
          <w:t>IN THE [</w:t>
        </w:r>
        <w:r>
          <w:rPr>
            <w:i/>
            <w:iCs/>
          </w:rPr>
          <w:t>name of Court</w:t>
        </w:r>
        <w:r>
          <w:t>]</w:t>
        </w:r>
        <w:r>
          <w:tab/>
        </w:r>
        <w:r>
          <w:tab/>
        </w:r>
        <w:r>
          <w:tab/>
        </w:r>
        <w:r>
          <w:tab/>
          <w:t>No.   of [</w:t>
        </w:r>
        <w:r>
          <w:rPr>
            <w:i/>
            <w:iCs/>
          </w:rPr>
          <w:t>year</w:t>
        </w:r>
        <w:r>
          <w:t>]</w:t>
        </w:r>
      </w:ins>
    </w:p>
    <w:p>
      <w:pPr>
        <w:pStyle w:val="yMiscellaneousBody"/>
        <w:tabs>
          <w:tab w:val="left" w:pos="480"/>
        </w:tabs>
        <w:rPr>
          <w:ins w:id="793" w:author="Master Repository Process" w:date="2021-09-18T00:41:00Z"/>
        </w:rPr>
      </w:pPr>
      <w:ins w:id="794" w:author="Master Repository Process" w:date="2021-09-18T00:41:00Z">
        <w:r>
          <w:t>[</w:t>
        </w:r>
        <w:r>
          <w:rPr>
            <w:i/>
            <w:iCs/>
          </w:rPr>
          <w:t>Name of company</w:t>
        </w:r>
        <w:r>
          <w:t>]</w:t>
        </w:r>
      </w:ins>
    </w:p>
    <w:p>
      <w:pPr>
        <w:pStyle w:val="yMiscellaneousBody"/>
        <w:tabs>
          <w:tab w:val="left" w:pos="480"/>
        </w:tabs>
        <w:rPr>
          <w:ins w:id="795" w:author="Master Repository Process" w:date="2021-09-18T00:41:00Z"/>
        </w:rPr>
      </w:pPr>
      <w:ins w:id="796" w:author="Master Repository Process" w:date="2021-09-18T00:41:00Z">
        <w:r>
          <w:t>ABN or ACN: [</w:t>
        </w:r>
        <w:r>
          <w:rPr>
            <w:i/>
            <w:iCs/>
          </w:rPr>
          <w:t>ABN or ACN of company to which proceeding relates</w:t>
        </w:r>
        <w:r>
          <w:t>]</w:t>
        </w:r>
      </w:ins>
    </w:p>
    <w:p>
      <w:pPr>
        <w:pStyle w:val="yMiscellaneousBody"/>
        <w:tabs>
          <w:tab w:val="left" w:pos="480"/>
        </w:tabs>
        <w:rPr>
          <w:ins w:id="797" w:author="Master Repository Process" w:date="2021-09-18T00:41:00Z"/>
        </w:rPr>
      </w:pPr>
      <w:ins w:id="798" w:author="Master Repository Process" w:date="2021-09-18T00:41:00Z">
        <w:r>
          <w:t>TO all the creditors of [</w:t>
        </w:r>
        <w:r>
          <w:rPr>
            <w:i/>
            <w:iCs/>
          </w:rPr>
          <w:t>name of company</w:t>
        </w:r>
        <w:r>
          <w:t>].</w:t>
        </w:r>
      </w:ins>
    </w:p>
    <w:p>
      <w:pPr>
        <w:pStyle w:val="yMiscellaneousBody"/>
        <w:tabs>
          <w:tab w:val="left" w:pos="480"/>
        </w:tabs>
        <w:rPr>
          <w:ins w:id="799" w:author="Master Repository Process" w:date="2021-09-18T00:41:00Z"/>
        </w:rPr>
      </w:pPr>
      <w:ins w:id="800" w:author="Master Repository Process" w:date="2021-09-18T00:41:00Z">
        <w:r>
          <w:t>TAKE NOTICE that:</w:t>
        </w:r>
      </w:ins>
    </w:p>
    <w:p>
      <w:pPr>
        <w:pStyle w:val="yMiscellaneousBody"/>
        <w:tabs>
          <w:tab w:val="left" w:pos="480"/>
        </w:tabs>
        <w:ind w:left="480" w:hanging="480"/>
        <w:rPr>
          <w:ins w:id="801" w:author="Master Repository Process" w:date="2021-09-18T00:41:00Z"/>
        </w:rPr>
      </w:pPr>
      <w:ins w:id="802" w:author="Master Repository Process" w:date="2021-09-18T00:41:00Z">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 xml:space="preserve">Cross-Border Insolvency Act 2008 </w:t>
        </w:r>
        <w:r>
          <w:t>(Commonwealth) in relation to [</w:t>
        </w:r>
        <w:r>
          <w:rPr>
            <w:i/>
            <w:iCs/>
          </w:rPr>
          <w:t>name of company</w:t>
        </w:r>
        <w:r>
          <w:t>]: [</w:t>
        </w:r>
        <w:r>
          <w:rPr>
            <w:i/>
            <w:iCs/>
          </w:rPr>
          <w:t>insert details of order</w:t>
        </w:r>
        <w:r>
          <w:t>].</w:t>
        </w:r>
      </w:ins>
    </w:p>
    <w:p>
      <w:pPr>
        <w:pStyle w:val="yMiscellaneousBody"/>
        <w:tabs>
          <w:tab w:val="left" w:pos="480"/>
        </w:tabs>
        <w:ind w:left="480" w:hanging="480"/>
        <w:rPr>
          <w:ins w:id="803" w:author="Master Repository Process" w:date="2021-09-18T00:41:00Z"/>
        </w:rPr>
      </w:pPr>
      <w:ins w:id="804" w:author="Master Repository Process" w:date="2021-09-18T00:41:00Z">
        <w:r>
          <w:t>2.</w:t>
        </w:r>
        <w:r>
          <w:tab/>
          <w:t>The plaintiff’s address for service is [</w:t>
        </w:r>
        <w:r>
          <w:rPr>
            <w:i/>
            <w:iCs/>
          </w:rPr>
          <w:t>name and address of plaintiff’s legal practitioner or, if there is no legal practitioner, address of the plaintiff</w:t>
        </w:r>
        <w:r>
          <w:t>].</w:t>
        </w:r>
      </w:ins>
    </w:p>
    <w:p>
      <w:pPr>
        <w:pStyle w:val="yMiscellaneousBody"/>
        <w:tabs>
          <w:tab w:val="left" w:pos="480"/>
        </w:tabs>
        <w:ind w:left="480" w:hanging="480"/>
        <w:rPr>
          <w:ins w:id="805" w:author="Master Repository Process" w:date="2021-09-18T00:41:00Z"/>
        </w:rPr>
      </w:pPr>
      <w:ins w:id="806" w:author="Master Repository Process" w:date="2021-09-18T00:41:00Z">
        <w:r>
          <w:t>3.</w:t>
        </w:r>
        <w:r>
          <w:tab/>
          <w:t>The name and address of the foreign representative is [</w:t>
        </w:r>
        <w:r>
          <w:rPr>
            <w:i/>
            <w:iCs/>
          </w:rPr>
          <w:t>insert name and address</w:t>
        </w:r>
        <w:r>
          <w:t>].</w:t>
        </w:r>
      </w:ins>
    </w:p>
    <w:p>
      <w:pPr>
        <w:pStyle w:val="yMiscellaneousBody"/>
        <w:tabs>
          <w:tab w:val="left" w:pos="480"/>
        </w:tabs>
        <w:ind w:left="480" w:hanging="480"/>
        <w:rPr>
          <w:ins w:id="807" w:author="Master Repository Process" w:date="2021-09-18T00:41:00Z"/>
        </w:rPr>
      </w:pPr>
      <w:ins w:id="808" w:author="Master Repository Process" w:date="2021-09-18T00:41:00Z">
        <w:r>
          <w:t>4.</w:t>
        </w:r>
        <w:r>
          <w:tab/>
          <w:t>The name and address of the person entrusted with distribution of the company’s assets is [</w:t>
        </w:r>
        <w:r>
          <w:rPr>
            <w:i/>
            <w:iCs/>
          </w:rPr>
          <w:t>insert name and address</w:t>
        </w:r>
        <w:r>
          <w:t>].*</w:t>
        </w:r>
      </w:ins>
    </w:p>
    <w:p>
      <w:pPr>
        <w:pStyle w:val="yMiscellaneousBody"/>
        <w:tabs>
          <w:tab w:val="left" w:pos="480"/>
        </w:tabs>
        <w:rPr>
          <w:ins w:id="809" w:author="Master Repository Process" w:date="2021-09-18T00:41:00Z"/>
        </w:rPr>
      </w:pPr>
      <w:ins w:id="810" w:author="Master Repository Process" w:date="2021-09-18T00:41:00Z">
        <w:r>
          <w:t>Date:</w:t>
        </w:r>
      </w:ins>
    </w:p>
    <w:p>
      <w:pPr>
        <w:pStyle w:val="yMiscellaneousBody"/>
        <w:tabs>
          <w:tab w:val="left" w:pos="480"/>
        </w:tabs>
        <w:rPr>
          <w:ins w:id="811" w:author="Master Repository Process" w:date="2021-09-18T00:41:00Z"/>
        </w:rPr>
      </w:pPr>
      <w:ins w:id="812" w:author="Master Repository Process" w:date="2021-09-18T00:41:00Z">
        <w:r>
          <w:t>Name of plaintiff or plaintiff’s legal practitioner: [</w:t>
        </w:r>
        <w:r>
          <w:rPr>
            <w:i/>
            <w:iCs/>
          </w:rPr>
          <w:t>name</w:t>
        </w:r>
        <w:r>
          <w:t>]</w:t>
        </w:r>
      </w:ins>
    </w:p>
    <w:p>
      <w:pPr>
        <w:pStyle w:val="yMiscellaneousBody"/>
        <w:tabs>
          <w:tab w:val="left" w:pos="480"/>
        </w:tabs>
        <w:rPr>
          <w:ins w:id="813" w:author="Master Repository Process" w:date="2021-09-18T00:41:00Z"/>
          <w:i/>
          <w:iCs/>
          <w:sz w:val="20"/>
        </w:rPr>
      </w:pPr>
      <w:ins w:id="814" w:author="Master Repository Process" w:date="2021-09-18T00:41:00Z">
        <w:r>
          <w:rPr>
            <w:sz w:val="20"/>
          </w:rPr>
          <w:t>*</w:t>
        </w:r>
        <w:r>
          <w:rPr>
            <w:sz w:val="20"/>
          </w:rPr>
          <w:tab/>
        </w:r>
        <w:r>
          <w:rPr>
            <w:i/>
            <w:iCs/>
            <w:sz w:val="20"/>
          </w:rPr>
          <w:t>Omit if not applicable</w:t>
        </w:r>
      </w:ins>
    </w:p>
    <w:p>
      <w:pPr>
        <w:pStyle w:val="yFootnotesection"/>
        <w:rPr>
          <w:ins w:id="815" w:author="Master Repository Process" w:date="2021-09-18T00:41:00Z"/>
        </w:rPr>
      </w:pPr>
      <w:ins w:id="816" w:author="Master Repository Process" w:date="2021-09-18T00:41:00Z">
        <w:r>
          <w:tab/>
          <w:t>[Form 21 inserted in Gazette 13 Feb 2009 p. 310.]</w:t>
        </w:r>
      </w:ins>
    </w:p>
    <w:p>
      <w:pPr>
        <w:pStyle w:val="yMiscellaneousBody"/>
        <w:jc w:val="center"/>
        <w:rPr>
          <w:ins w:id="817" w:author="Master Repository Process" w:date="2021-09-18T00:41:00Z"/>
          <w:b/>
          <w:bCs/>
        </w:rPr>
      </w:pPr>
      <w:ins w:id="818" w:author="Master Repository Process" w:date="2021-09-18T00:41:00Z">
        <w:r>
          <w:rPr>
            <w:b/>
            <w:bCs/>
          </w:rPr>
          <w:t>Form 22</w:t>
        </w:r>
      </w:ins>
    </w:p>
    <w:p>
      <w:pPr>
        <w:pStyle w:val="yShoulderClause"/>
        <w:rPr>
          <w:ins w:id="819" w:author="Master Repository Process" w:date="2021-09-18T00:41:00Z"/>
        </w:rPr>
      </w:pPr>
      <w:ins w:id="820" w:author="Master Repository Process" w:date="2021-09-18T00:41:00Z">
        <w:r>
          <w:t>rule 15A.7</w:t>
        </w:r>
      </w:ins>
    </w:p>
    <w:p>
      <w:pPr>
        <w:pStyle w:val="yMiscellaneousHeading"/>
        <w:rPr>
          <w:ins w:id="821" w:author="Master Repository Process" w:date="2021-09-18T00:41:00Z"/>
          <w:b/>
          <w:bCs/>
        </w:rPr>
      </w:pPr>
      <w:ins w:id="822" w:author="Master Repository Process" w:date="2021-09-18T00:41:00Z">
        <w:r>
          <w:rPr>
            <w:b/>
            <w:bCs/>
          </w:rPr>
          <w:t>Notice of dismissal or withdrawal of application for recognition of foreign proceeding</w:t>
        </w:r>
      </w:ins>
    </w:p>
    <w:p>
      <w:pPr>
        <w:pStyle w:val="yMiscellaneousBody"/>
        <w:tabs>
          <w:tab w:val="left" w:pos="480"/>
        </w:tabs>
        <w:rPr>
          <w:ins w:id="823" w:author="Master Repository Process" w:date="2021-09-18T00:41:00Z"/>
        </w:rPr>
      </w:pPr>
      <w:ins w:id="824" w:author="Master Repository Process" w:date="2021-09-18T00:41:00Z">
        <w:r>
          <w:t>IN THE [</w:t>
        </w:r>
        <w:r>
          <w:rPr>
            <w:i/>
            <w:iCs/>
          </w:rPr>
          <w:t>name of Court</w:t>
        </w:r>
        <w:r>
          <w:t>]</w:t>
        </w:r>
        <w:r>
          <w:tab/>
          <w:t>No.   of [</w:t>
        </w:r>
        <w:r>
          <w:rPr>
            <w:i/>
            <w:iCs/>
          </w:rPr>
          <w:t>year</w:t>
        </w:r>
        <w:r>
          <w:t>]</w:t>
        </w:r>
      </w:ins>
    </w:p>
    <w:p>
      <w:pPr>
        <w:pStyle w:val="yMiscellaneousBody"/>
        <w:tabs>
          <w:tab w:val="left" w:pos="480"/>
        </w:tabs>
        <w:rPr>
          <w:ins w:id="825" w:author="Master Repository Process" w:date="2021-09-18T00:41:00Z"/>
        </w:rPr>
      </w:pPr>
      <w:ins w:id="826" w:author="Master Repository Process" w:date="2021-09-18T00:41:00Z">
        <w:r>
          <w:t>[</w:t>
        </w:r>
        <w:r>
          <w:rPr>
            <w:i/>
            <w:iCs/>
          </w:rPr>
          <w:t>Name of company</w:t>
        </w:r>
        <w:r>
          <w:t>]</w:t>
        </w:r>
      </w:ins>
    </w:p>
    <w:p>
      <w:pPr>
        <w:pStyle w:val="yMiscellaneousBody"/>
        <w:tabs>
          <w:tab w:val="left" w:pos="480"/>
        </w:tabs>
        <w:rPr>
          <w:ins w:id="827" w:author="Master Repository Process" w:date="2021-09-18T00:41:00Z"/>
        </w:rPr>
      </w:pPr>
      <w:ins w:id="828" w:author="Master Repository Process" w:date="2021-09-18T00:41:00Z">
        <w:r>
          <w:t>ABN or ACN: [</w:t>
        </w:r>
        <w:r>
          <w:rPr>
            <w:i/>
            <w:iCs/>
          </w:rPr>
          <w:t>ABN or ACN of company to which proceeding relates</w:t>
        </w:r>
        <w:r>
          <w:t>]</w:t>
        </w:r>
      </w:ins>
    </w:p>
    <w:p>
      <w:pPr>
        <w:pStyle w:val="yMiscellaneousBody"/>
        <w:tabs>
          <w:tab w:val="left" w:pos="480"/>
        </w:tabs>
        <w:rPr>
          <w:ins w:id="829" w:author="Master Repository Process" w:date="2021-09-18T00:41:00Z"/>
        </w:rPr>
      </w:pPr>
      <w:ins w:id="830" w:author="Master Repository Process" w:date="2021-09-18T00:41:00Z">
        <w:r>
          <w:t>TO all the creditors of [</w:t>
        </w:r>
        <w:r>
          <w:rPr>
            <w:i/>
            <w:iCs/>
          </w:rPr>
          <w:t>name of company</w:t>
        </w:r>
        <w:r>
          <w:t>].</w:t>
        </w:r>
      </w:ins>
    </w:p>
    <w:p>
      <w:pPr>
        <w:pStyle w:val="yMiscellaneousBody"/>
        <w:tabs>
          <w:tab w:val="left" w:pos="480"/>
        </w:tabs>
        <w:ind w:left="480" w:hanging="480"/>
        <w:rPr>
          <w:ins w:id="831" w:author="Master Repository Process" w:date="2021-09-18T00:41:00Z"/>
        </w:rPr>
      </w:pPr>
      <w:ins w:id="832" w:author="Master Repository Process" w:date="2021-09-18T00:41:00Z">
        <w:r>
          <w:t xml:space="preserve">TAKE NOTICE that the application under the </w:t>
        </w:r>
        <w:r>
          <w:rPr>
            <w:i/>
            <w:iCs/>
          </w:rPr>
          <w:t xml:space="preserve">Cross-Border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ins>
    </w:p>
    <w:p>
      <w:pPr>
        <w:pStyle w:val="yMiscellaneousBody"/>
        <w:tabs>
          <w:tab w:val="left" w:pos="480"/>
        </w:tabs>
        <w:rPr>
          <w:ins w:id="833" w:author="Master Repository Process" w:date="2021-09-18T00:41:00Z"/>
        </w:rPr>
      </w:pPr>
      <w:ins w:id="834" w:author="Master Repository Process" w:date="2021-09-18T00:41:00Z">
        <w:r>
          <w:t>Date:</w:t>
        </w:r>
      </w:ins>
    </w:p>
    <w:p>
      <w:pPr>
        <w:pStyle w:val="yMiscellaneousBody"/>
        <w:tabs>
          <w:tab w:val="left" w:pos="480"/>
        </w:tabs>
        <w:rPr>
          <w:ins w:id="835" w:author="Master Repository Process" w:date="2021-09-18T00:41:00Z"/>
        </w:rPr>
      </w:pPr>
      <w:ins w:id="836" w:author="Master Repository Process" w:date="2021-09-18T00:41:00Z">
        <w:r>
          <w:t>Name of person giving notice or of person’s legal practitioner [</w:t>
        </w:r>
        <w:r>
          <w:rPr>
            <w:i/>
            <w:iCs/>
          </w:rPr>
          <w:t>name</w:t>
        </w:r>
        <w:r>
          <w:t>]</w:t>
        </w:r>
      </w:ins>
    </w:p>
    <w:p>
      <w:pPr>
        <w:pStyle w:val="yMiscellaneousBody"/>
        <w:tabs>
          <w:tab w:val="left" w:pos="480"/>
        </w:tabs>
        <w:rPr>
          <w:ins w:id="837" w:author="Master Repository Process" w:date="2021-09-18T00:41:00Z"/>
          <w:i/>
          <w:iCs/>
          <w:sz w:val="20"/>
        </w:rPr>
      </w:pPr>
      <w:ins w:id="838" w:author="Master Repository Process" w:date="2021-09-18T00:41:00Z">
        <w:r>
          <w:rPr>
            <w:sz w:val="20"/>
          </w:rPr>
          <w:t>*</w:t>
        </w:r>
        <w:r>
          <w:rPr>
            <w:sz w:val="20"/>
          </w:rPr>
          <w:tab/>
        </w:r>
        <w:r>
          <w:rPr>
            <w:i/>
            <w:iCs/>
            <w:sz w:val="20"/>
          </w:rPr>
          <w:t>Omit if not applicable</w:t>
        </w:r>
      </w:ins>
    </w:p>
    <w:p>
      <w:pPr>
        <w:pStyle w:val="yFootnotesection"/>
        <w:rPr>
          <w:ins w:id="839" w:author="Master Repository Process" w:date="2021-09-18T00:41:00Z"/>
        </w:rPr>
      </w:pPr>
      <w:ins w:id="840" w:author="Master Repository Process" w:date="2021-09-18T00:41:00Z">
        <w:r>
          <w:tab/>
          <w:t>[Form 22 inserted in Gazette 13 Feb 2009 p. 311.]</w:t>
        </w:r>
      </w:ins>
    </w:p>
    <w:p>
      <w:pPr>
        <w:pStyle w:val="yMiscellaneousBody"/>
        <w:jc w:val="center"/>
        <w:rPr>
          <w:ins w:id="841" w:author="Master Repository Process" w:date="2021-09-18T00:41:00Z"/>
          <w:b/>
          <w:bCs/>
        </w:rPr>
      </w:pPr>
      <w:ins w:id="842" w:author="Master Repository Process" w:date="2021-09-18T00:41:00Z">
        <w:r>
          <w:rPr>
            <w:b/>
            <w:bCs/>
          </w:rPr>
          <w:t>Form 23</w:t>
        </w:r>
      </w:ins>
    </w:p>
    <w:p>
      <w:pPr>
        <w:pStyle w:val="yShoulderClause"/>
        <w:rPr>
          <w:ins w:id="843" w:author="Master Repository Process" w:date="2021-09-18T00:41:00Z"/>
        </w:rPr>
      </w:pPr>
      <w:ins w:id="844" w:author="Master Repository Process" w:date="2021-09-18T00:41:00Z">
        <w:r>
          <w:t>rule 15A.9</w:t>
        </w:r>
      </w:ins>
    </w:p>
    <w:p>
      <w:pPr>
        <w:pStyle w:val="yMiscellaneousHeading"/>
        <w:rPr>
          <w:ins w:id="845" w:author="Master Repository Process" w:date="2021-09-18T00:41:00Z"/>
          <w:b/>
          <w:bCs/>
        </w:rPr>
      </w:pPr>
      <w:ins w:id="846" w:author="Master Repository Process" w:date="2021-09-18T00:41:00Z">
        <w:r>
          <w:rPr>
            <w:b/>
            <w:bCs/>
          </w:rPr>
          <w:t>Notice of filing of application to modify or terminate an order for recognition or other relief</w:t>
        </w:r>
      </w:ins>
    </w:p>
    <w:p>
      <w:pPr>
        <w:pStyle w:val="yMiscellaneousBody"/>
        <w:tabs>
          <w:tab w:val="left" w:pos="480"/>
        </w:tabs>
        <w:rPr>
          <w:ins w:id="847" w:author="Master Repository Process" w:date="2021-09-18T00:41:00Z"/>
        </w:rPr>
      </w:pPr>
      <w:ins w:id="848" w:author="Master Repository Process" w:date="2021-09-18T00:41:00Z">
        <w:r>
          <w:t>IN THE [</w:t>
        </w:r>
        <w:r>
          <w:rPr>
            <w:i/>
            <w:iCs/>
          </w:rPr>
          <w:t>name of Court</w:t>
        </w:r>
        <w:r>
          <w:t>]</w:t>
        </w:r>
        <w:r>
          <w:tab/>
        </w:r>
        <w:r>
          <w:tab/>
        </w:r>
        <w:r>
          <w:tab/>
        </w:r>
        <w:r>
          <w:tab/>
          <w:t>No.   of [</w:t>
        </w:r>
        <w:r>
          <w:rPr>
            <w:i/>
            <w:iCs/>
          </w:rPr>
          <w:t>year</w:t>
        </w:r>
        <w:r>
          <w:t>]</w:t>
        </w:r>
      </w:ins>
    </w:p>
    <w:p>
      <w:pPr>
        <w:pStyle w:val="yMiscellaneousBody"/>
        <w:tabs>
          <w:tab w:val="left" w:pos="480"/>
        </w:tabs>
        <w:rPr>
          <w:ins w:id="849" w:author="Master Repository Process" w:date="2021-09-18T00:41:00Z"/>
        </w:rPr>
      </w:pPr>
      <w:ins w:id="850" w:author="Master Repository Process" w:date="2021-09-18T00:41:00Z">
        <w:r>
          <w:t>[</w:t>
        </w:r>
        <w:r>
          <w:rPr>
            <w:i/>
            <w:iCs/>
          </w:rPr>
          <w:t>Name of company</w:t>
        </w:r>
        <w:r>
          <w:t>]</w:t>
        </w:r>
      </w:ins>
    </w:p>
    <w:p>
      <w:pPr>
        <w:pStyle w:val="yMiscellaneousBody"/>
        <w:tabs>
          <w:tab w:val="left" w:pos="480"/>
        </w:tabs>
        <w:rPr>
          <w:ins w:id="851" w:author="Master Repository Process" w:date="2021-09-18T00:41:00Z"/>
        </w:rPr>
      </w:pPr>
      <w:ins w:id="852" w:author="Master Repository Process" w:date="2021-09-18T00:41:00Z">
        <w:r>
          <w:t>ABN or ACN: [</w:t>
        </w:r>
        <w:r>
          <w:rPr>
            <w:i/>
            <w:iCs/>
          </w:rPr>
          <w:t>ABN or ACN of company to which proceeding relates</w:t>
        </w:r>
        <w:r>
          <w:t>]</w:t>
        </w:r>
      </w:ins>
    </w:p>
    <w:p>
      <w:pPr>
        <w:pStyle w:val="yMiscellaneousBody"/>
        <w:tabs>
          <w:tab w:val="left" w:pos="480"/>
        </w:tabs>
        <w:rPr>
          <w:ins w:id="853" w:author="Master Repository Process" w:date="2021-09-18T00:41:00Z"/>
        </w:rPr>
      </w:pPr>
      <w:ins w:id="854" w:author="Master Repository Process" w:date="2021-09-18T00:41:00Z">
        <w:r>
          <w:t>TO all the creditors of [</w:t>
        </w:r>
        <w:r>
          <w:rPr>
            <w:i/>
            <w:iCs/>
          </w:rPr>
          <w:t>name of company</w:t>
        </w:r>
        <w:r>
          <w:t>].</w:t>
        </w:r>
      </w:ins>
    </w:p>
    <w:p>
      <w:pPr>
        <w:pStyle w:val="yMiscellaneousBody"/>
        <w:tabs>
          <w:tab w:val="left" w:pos="480"/>
        </w:tabs>
        <w:rPr>
          <w:ins w:id="855" w:author="Master Repository Process" w:date="2021-09-18T00:41:00Z"/>
        </w:rPr>
      </w:pPr>
      <w:ins w:id="856" w:author="Master Repository Process" w:date="2021-09-18T00:41:00Z">
        <w:r>
          <w:t>TAKE NOTICE that:</w:t>
        </w:r>
      </w:ins>
    </w:p>
    <w:p>
      <w:pPr>
        <w:pStyle w:val="yMiscellaneousBody"/>
        <w:tabs>
          <w:tab w:val="left" w:pos="480"/>
        </w:tabs>
        <w:ind w:left="480" w:hanging="480"/>
        <w:rPr>
          <w:ins w:id="857" w:author="Master Repository Process" w:date="2021-09-18T00:41:00Z"/>
        </w:rPr>
      </w:pPr>
      <w:ins w:id="858" w:author="Master Repository Process" w:date="2021-09-18T00:41:00Z">
        <w:r>
          <w:t>*1.</w:t>
        </w:r>
        <w:r>
          <w:tab/>
          <w:t xml:space="preserve">An application under the </w:t>
        </w:r>
        <w:r>
          <w:rPr>
            <w:i/>
            <w:iCs/>
          </w:rPr>
          <w:t xml:space="preserve">Cross-Border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ins>
    </w:p>
    <w:p>
      <w:pPr>
        <w:pStyle w:val="yMiscellaneousBody"/>
        <w:tabs>
          <w:tab w:val="left" w:pos="480"/>
        </w:tabs>
        <w:ind w:left="480" w:hanging="480"/>
        <w:rPr>
          <w:ins w:id="859" w:author="Master Repository Process" w:date="2021-09-18T00:41:00Z"/>
        </w:rPr>
      </w:pPr>
      <w:ins w:id="860" w:author="Master Repository Process" w:date="2021-09-18T00:41:00Z">
        <w:r>
          <w:tab/>
          <w:t>Copies of documents filed may be obtained from the applicant’s address for service.</w:t>
        </w:r>
      </w:ins>
    </w:p>
    <w:p>
      <w:pPr>
        <w:pStyle w:val="yMiscellaneousBody"/>
        <w:tabs>
          <w:tab w:val="left" w:pos="480"/>
        </w:tabs>
        <w:ind w:left="480" w:hanging="480"/>
        <w:rPr>
          <w:ins w:id="861" w:author="Master Repository Process" w:date="2021-09-18T00:41:00Z"/>
        </w:rPr>
      </w:pPr>
      <w:ins w:id="862" w:author="Master Repository Process" w:date="2021-09-18T00:41:00Z">
        <w:r>
          <w:t>*1.</w:t>
        </w:r>
        <w:r>
          <w:tab/>
          <w:t xml:space="preserve">An application under the </w:t>
        </w:r>
        <w:r>
          <w:rPr>
            <w:i/>
            <w:iCs/>
          </w:rPr>
          <w:t xml:space="preserve">Cross-Border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ins>
    </w:p>
    <w:p>
      <w:pPr>
        <w:pStyle w:val="yMiscellaneousBody"/>
        <w:tabs>
          <w:tab w:val="left" w:pos="480"/>
        </w:tabs>
        <w:ind w:left="480" w:hanging="480"/>
        <w:rPr>
          <w:ins w:id="863" w:author="Master Repository Process" w:date="2021-09-18T00:41:00Z"/>
        </w:rPr>
      </w:pPr>
      <w:ins w:id="864" w:author="Master Repository Process" w:date="2021-09-18T00:41:00Z">
        <w:r>
          <w:tab/>
          <w:t>Copies of documents filed may be obtained from the applicant’s address for service.</w:t>
        </w:r>
      </w:ins>
    </w:p>
    <w:p>
      <w:pPr>
        <w:pStyle w:val="yMiscellaneousBody"/>
        <w:tabs>
          <w:tab w:val="left" w:pos="480"/>
        </w:tabs>
        <w:ind w:left="480" w:hanging="480"/>
        <w:rPr>
          <w:ins w:id="865" w:author="Master Repository Process" w:date="2021-09-18T00:41:00Z"/>
        </w:rPr>
      </w:pPr>
      <w:ins w:id="866" w:author="Master Repository Process" w:date="2021-09-18T00:41:00Z">
        <w:r>
          <w:t>2.</w:t>
        </w:r>
        <w:r>
          <w:tab/>
          <w:t>The applicant’s address for service is [</w:t>
        </w:r>
        <w:r>
          <w:rPr>
            <w:i/>
            <w:iCs/>
          </w:rPr>
          <w:t>name and address of applicant’s legal practitioner or of applicant</w:t>
        </w:r>
        <w:r>
          <w:t>].</w:t>
        </w:r>
      </w:ins>
    </w:p>
    <w:p>
      <w:pPr>
        <w:pStyle w:val="yMiscellaneousBody"/>
        <w:tabs>
          <w:tab w:val="left" w:pos="480"/>
        </w:tabs>
        <w:ind w:left="480" w:hanging="480"/>
        <w:rPr>
          <w:ins w:id="867" w:author="Master Repository Process" w:date="2021-09-18T00:41:00Z"/>
        </w:rPr>
      </w:pPr>
      <w:ins w:id="868" w:author="Master Repository Process" w:date="2021-09-18T00:41:00Z">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ins>
    </w:p>
    <w:p>
      <w:pPr>
        <w:pStyle w:val="yMiscellaneousBody"/>
        <w:tabs>
          <w:tab w:val="left" w:pos="480"/>
        </w:tabs>
        <w:rPr>
          <w:ins w:id="869" w:author="Master Repository Process" w:date="2021-09-18T00:41:00Z"/>
        </w:rPr>
      </w:pPr>
      <w:ins w:id="870" w:author="Master Repository Process" w:date="2021-09-18T00:41:00Z">
        <w:r>
          <w:t>Date:</w:t>
        </w:r>
      </w:ins>
    </w:p>
    <w:p>
      <w:pPr>
        <w:pStyle w:val="yMiscellaneousBody"/>
        <w:tabs>
          <w:tab w:val="left" w:pos="480"/>
        </w:tabs>
        <w:rPr>
          <w:ins w:id="871" w:author="Master Repository Process" w:date="2021-09-18T00:41:00Z"/>
        </w:rPr>
      </w:pPr>
      <w:ins w:id="872" w:author="Master Repository Process" w:date="2021-09-18T00:41:00Z">
        <w:r>
          <w:t>Name of plaintiff or plaintiff’s legal practitioner: [</w:t>
        </w:r>
        <w:r>
          <w:rPr>
            <w:i/>
            <w:iCs/>
          </w:rPr>
          <w:t>name</w:t>
        </w:r>
        <w:r>
          <w:t>]</w:t>
        </w:r>
      </w:ins>
    </w:p>
    <w:p>
      <w:pPr>
        <w:pStyle w:val="yMiscellaneousBody"/>
        <w:tabs>
          <w:tab w:val="left" w:pos="480"/>
        </w:tabs>
        <w:rPr>
          <w:ins w:id="873" w:author="Master Repository Process" w:date="2021-09-18T00:41:00Z"/>
          <w:i/>
          <w:iCs/>
          <w:sz w:val="20"/>
        </w:rPr>
      </w:pPr>
      <w:ins w:id="874" w:author="Master Repository Process" w:date="2021-09-18T00:41:00Z">
        <w:r>
          <w:rPr>
            <w:sz w:val="20"/>
          </w:rPr>
          <w:t>*</w:t>
        </w:r>
        <w:r>
          <w:rPr>
            <w:sz w:val="20"/>
          </w:rPr>
          <w:tab/>
        </w:r>
        <w:r>
          <w:rPr>
            <w:i/>
            <w:iCs/>
            <w:sz w:val="20"/>
          </w:rPr>
          <w:t>Omit if not applicable</w:t>
        </w:r>
      </w:ins>
    </w:p>
    <w:p>
      <w:pPr>
        <w:pStyle w:val="yFootnotesection"/>
        <w:rPr>
          <w:ins w:id="875" w:author="Master Repository Process" w:date="2021-09-18T00:41:00Z"/>
        </w:rPr>
      </w:pPr>
      <w:ins w:id="876" w:author="Master Repository Process" w:date="2021-09-18T00:41:00Z">
        <w:r>
          <w:tab/>
          <w:t>[Form 23 inserted in Gazette 13 Feb 2009 p. 311</w:t>
        </w:r>
        <w:r>
          <w:noBreakHyphen/>
          <w:t>12.]</w:t>
        </w:r>
      </w:ins>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ScheduleHeading"/>
      </w:pPr>
      <w:bookmarkStart w:id="877" w:name="_Toc73853335"/>
      <w:bookmarkStart w:id="878" w:name="_Toc76982805"/>
      <w:bookmarkStart w:id="879" w:name="_Toc164155884"/>
      <w:bookmarkStart w:id="880" w:name="_Toc164156764"/>
      <w:bookmarkStart w:id="881" w:name="_Toc164220853"/>
      <w:bookmarkStart w:id="882" w:name="_Toc206301691"/>
      <w:bookmarkStart w:id="883" w:name="_Toc222278834"/>
      <w:r>
        <w:rPr>
          <w:rStyle w:val="CharSchNo"/>
        </w:rPr>
        <w:t>Schedule 2</w:t>
      </w:r>
      <w:r>
        <w:t> — </w:t>
      </w:r>
      <w:r>
        <w:rPr>
          <w:rStyle w:val="CharSchText"/>
        </w:rPr>
        <w:t>Matters outside the jurisdiction of a Master</w:t>
      </w:r>
      <w:bookmarkEnd w:id="877"/>
      <w:bookmarkEnd w:id="878"/>
      <w:bookmarkEnd w:id="879"/>
      <w:bookmarkEnd w:id="880"/>
      <w:bookmarkEnd w:id="881"/>
      <w:bookmarkEnd w:id="882"/>
      <w:bookmarkEnd w:id="883"/>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1701" w:type="dxa"/>
            <w:tcBorders>
              <w:top w:val="single" w:sz="4" w:space="0" w:color="auto"/>
              <w:bottom w:val="single" w:sz="4" w:space="0" w:color="auto"/>
            </w:tcBorders>
          </w:tcPr>
          <w:p>
            <w:pPr>
              <w:pStyle w:val="yTable"/>
              <w:jc w:val="center"/>
              <w:rPr>
                <w:b/>
              </w:rPr>
            </w:pPr>
            <w:r>
              <w:rPr>
                <w:b/>
              </w:rPr>
              <w:t>Provision</w:t>
            </w:r>
          </w:p>
        </w:tc>
        <w:tc>
          <w:tcPr>
            <w:tcW w:w="4536" w:type="dxa"/>
            <w:tcBorders>
              <w:top w:val="single" w:sz="4" w:space="0" w:color="auto"/>
              <w:bottom w:val="single" w:sz="4" w:space="0" w:color="auto"/>
            </w:tcBorders>
          </w:tcPr>
          <w:p>
            <w:pPr>
              <w:pStyle w:val="yTable"/>
              <w:jc w:val="center"/>
              <w:rPr>
                <w:b/>
              </w:rPr>
            </w:pPr>
            <w:r>
              <w:rPr>
                <w:b/>
              </w:rPr>
              <w:t>Description of matter</w:t>
            </w:r>
          </w:p>
        </w:tc>
      </w:tr>
      <w:tr>
        <w:trPr>
          <w:cantSplit/>
        </w:trPr>
        <w:tc>
          <w:tcPr>
            <w:tcW w:w="709" w:type="dxa"/>
          </w:tcPr>
          <w:p>
            <w:pPr>
              <w:pStyle w:val="yTable"/>
            </w:pPr>
          </w:p>
        </w:tc>
        <w:tc>
          <w:tcPr>
            <w:tcW w:w="6237" w:type="dxa"/>
            <w:gridSpan w:val="2"/>
          </w:tcPr>
          <w:p>
            <w:pPr>
              <w:pStyle w:val="yTable"/>
              <w:rPr>
                <w:b/>
              </w:rPr>
            </w:pPr>
            <w:r>
              <w:rPr>
                <w:b/>
              </w:rPr>
              <w:t>Matters under the ASIC Act</w:t>
            </w:r>
          </w:p>
        </w:tc>
      </w:tr>
      <w:tr>
        <w:trPr>
          <w:cantSplit/>
        </w:trPr>
        <w:tc>
          <w:tcPr>
            <w:tcW w:w="709" w:type="dxa"/>
          </w:tcPr>
          <w:p>
            <w:pPr>
              <w:pStyle w:val="yTable"/>
            </w:pPr>
            <w:r>
              <w:t>1.</w:t>
            </w:r>
          </w:p>
        </w:tc>
        <w:tc>
          <w:tcPr>
            <w:tcW w:w="1701" w:type="dxa"/>
          </w:tcPr>
          <w:p>
            <w:pPr>
              <w:pStyle w:val="yTable"/>
            </w:pPr>
            <w:r>
              <w:t>s. 61</w:t>
            </w:r>
          </w:p>
        </w:tc>
        <w:tc>
          <w:tcPr>
            <w:tcW w:w="4536" w:type="dxa"/>
          </w:tcPr>
          <w:p>
            <w:pPr>
              <w:pStyle w:val="yTable"/>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 xml:space="preserve"> ASIC</w:t>
            </w:r>
          </w:p>
        </w:tc>
      </w:tr>
      <w:tr>
        <w:trPr>
          <w:cantSplit/>
        </w:trPr>
        <w:tc>
          <w:tcPr>
            <w:tcW w:w="709" w:type="dxa"/>
          </w:tcPr>
          <w:p>
            <w:pPr>
              <w:pStyle w:val="yTable"/>
            </w:pPr>
            <w:r>
              <w:t>2.</w:t>
            </w:r>
          </w:p>
        </w:tc>
        <w:tc>
          <w:tcPr>
            <w:tcW w:w="1701" w:type="dxa"/>
          </w:tcPr>
          <w:p>
            <w:pPr>
              <w:pStyle w:val="yTable"/>
            </w:pPr>
            <w:r>
              <w:t>s. 70</w:t>
            </w:r>
          </w:p>
        </w:tc>
        <w:tc>
          <w:tcPr>
            <w:tcW w:w="4536" w:type="dxa"/>
          </w:tcPr>
          <w:p>
            <w:pPr>
              <w:pStyle w:val="yTable"/>
            </w:pPr>
            <w:r>
              <w:t>Request by ASIC for the Court to inquire into non</w:t>
            </w:r>
            <w:r>
              <w:noBreakHyphen/>
              <w:t>compliance by a person with an investigation</w:t>
            </w:r>
          </w:p>
        </w:tc>
      </w:tr>
      <w:tr>
        <w:trPr>
          <w:cantSplit/>
        </w:trPr>
        <w:tc>
          <w:tcPr>
            <w:tcW w:w="709" w:type="dxa"/>
          </w:tcPr>
          <w:p>
            <w:pPr>
              <w:pStyle w:val="yTable"/>
            </w:pPr>
            <w:r>
              <w:t>3.</w:t>
            </w:r>
          </w:p>
        </w:tc>
        <w:tc>
          <w:tcPr>
            <w:tcW w:w="1701" w:type="dxa"/>
          </w:tcPr>
          <w:p>
            <w:pPr>
              <w:pStyle w:val="yTable"/>
            </w:pPr>
            <w:r>
              <w:t>s. 201</w:t>
            </w:r>
          </w:p>
        </w:tc>
        <w:tc>
          <w:tcPr>
            <w:tcW w:w="4536" w:type="dxa"/>
          </w:tcPr>
          <w:p>
            <w:pPr>
              <w:pStyle w:val="yTable"/>
            </w:pPr>
            <w:r>
              <w:t>Request by Takeovers Panel for the Court to inquire into non</w:t>
            </w:r>
            <w:r>
              <w:noBreakHyphen/>
              <w:t>compliance by a person before the Panel</w:t>
            </w:r>
          </w:p>
        </w:tc>
      </w:tr>
      <w:tr>
        <w:trPr>
          <w:cantSplit/>
        </w:trPr>
        <w:tc>
          <w:tcPr>
            <w:tcW w:w="709" w:type="dxa"/>
          </w:tcPr>
          <w:p>
            <w:pPr>
              <w:pStyle w:val="yTable"/>
            </w:pPr>
            <w:r>
              <w:t>4.</w:t>
            </w:r>
          </w:p>
        </w:tc>
        <w:tc>
          <w:tcPr>
            <w:tcW w:w="1701" w:type="dxa"/>
          </w:tcPr>
          <w:p>
            <w:pPr>
              <w:pStyle w:val="yTable"/>
            </w:pPr>
            <w:r>
              <w:t>s. 219</w:t>
            </w:r>
          </w:p>
        </w:tc>
        <w:tc>
          <w:tcPr>
            <w:tcW w:w="4536" w:type="dxa"/>
          </w:tcPr>
          <w:p>
            <w:pPr>
              <w:pStyle w:val="yTable"/>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
            </w:pPr>
          </w:p>
        </w:tc>
        <w:tc>
          <w:tcPr>
            <w:tcW w:w="6237" w:type="dxa"/>
            <w:gridSpan w:val="2"/>
          </w:tcPr>
          <w:p>
            <w:pPr>
              <w:pStyle w:val="yTable"/>
              <w:rPr>
                <w:b/>
              </w:rPr>
            </w:pPr>
            <w:r>
              <w:rPr>
                <w:b/>
              </w:rPr>
              <w:t>Matters under the Corporations Act</w:t>
            </w:r>
          </w:p>
        </w:tc>
      </w:tr>
      <w:tr>
        <w:trPr>
          <w:cantSplit/>
        </w:trPr>
        <w:tc>
          <w:tcPr>
            <w:tcW w:w="709" w:type="dxa"/>
          </w:tcPr>
          <w:p>
            <w:pPr>
              <w:pStyle w:val="yTable"/>
            </w:pPr>
            <w:r>
              <w:t>5.</w:t>
            </w:r>
          </w:p>
        </w:tc>
        <w:tc>
          <w:tcPr>
            <w:tcW w:w="1701" w:type="dxa"/>
          </w:tcPr>
          <w:p>
            <w:pPr>
              <w:pStyle w:val="yTable"/>
            </w:pPr>
            <w:r>
              <w:t>ss. 206C, 206D and 206E</w:t>
            </w:r>
          </w:p>
        </w:tc>
        <w:tc>
          <w:tcPr>
            <w:tcW w:w="4536" w:type="dxa"/>
          </w:tcPr>
          <w:p>
            <w:pPr>
              <w:pStyle w:val="yTable"/>
            </w:pPr>
            <w:r>
              <w:t>Application for order prohibiting a person from managing a corporation</w:t>
            </w:r>
          </w:p>
        </w:tc>
      </w:tr>
      <w:tr>
        <w:trPr>
          <w:cantSplit/>
        </w:trPr>
        <w:tc>
          <w:tcPr>
            <w:tcW w:w="709" w:type="dxa"/>
          </w:tcPr>
          <w:p>
            <w:pPr>
              <w:pStyle w:val="yTable"/>
            </w:pPr>
            <w:r>
              <w:t>6.</w:t>
            </w:r>
          </w:p>
        </w:tc>
        <w:tc>
          <w:tcPr>
            <w:tcW w:w="1701" w:type="dxa"/>
          </w:tcPr>
          <w:p>
            <w:pPr>
              <w:pStyle w:val="yTable"/>
            </w:pPr>
            <w:r>
              <w:t>Part 5.1</w:t>
            </w:r>
          </w:p>
        </w:tc>
        <w:tc>
          <w:tcPr>
            <w:tcW w:w="4536" w:type="dxa"/>
          </w:tcPr>
          <w:p>
            <w:pPr>
              <w:pStyle w:val="yTable"/>
            </w:pPr>
            <w:r>
              <w:t>Relating to arrangements and reconstructions</w:t>
            </w:r>
            <w:r>
              <w:br/>
              <w:t>(ss. 410</w:t>
            </w:r>
            <w:r>
              <w:noBreakHyphen/>
              <w:t xml:space="preserve">415A) </w:t>
            </w:r>
          </w:p>
        </w:tc>
      </w:tr>
      <w:tr>
        <w:trPr>
          <w:cantSplit/>
        </w:trPr>
        <w:tc>
          <w:tcPr>
            <w:tcW w:w="709" w:type="dxa"/>
          </w:tcPr>
          <w:p>
            <w:pPr>
              <w:pStyle w:val="yTable"/>
            </w:pPr>
            <w:r>
              <w:t>7.</w:t>
            </w:r>
          </w:p>
        </w:tc>
        <w:tc>
          <w:tcPr>
            <w:tcW w:w="1701" w:type="dxa"/>
          </w:tcPr>
          <w:p>
            <w:pPr>
              <w:pStyle w:val="yTable"/>
            </w:pPr>
            <w:r>
              <w:t>s. 423</w:t>
            </w:r>
          </w:p>
        </w:tc>
        <w:tc>
          <w:tcPr>
            <w:tcW w:w="4536" w:type="dxa"/>
          </w:tcPr>
          <w:p>
            <w:pPr>
              <w:pStyle w:val="yTable"/>
            </w:pPr>
            <w:r>
              <w:t>Supervising controller of property of a corporation</w:t>
            </w:r>
          </w:p>
        </w:tc>
      </w:tr>
      <w:tr>
        <w:trPr>
          <w:cantSplit/>
        </w:trPr>
        <w:tc>
          <w:tcPr>
            <w:tcW w:w="709" w:type="dxa"/>
          </w:tcPr>
          <w:p>
            <w:pPr>
              <w:pStyle w:val="yTable"/>
            </w:pPr>
            <w:r>
              <w:t>8.</w:t>
            </w:r>
          </w:p>
        </w:tc>
        <w:tc>
          <w:tcPr>
            <w:tcW w:w="1701" w:type="dxa"/>
          </w:tcPr>
          <w:p>
            <w:pPr>
              <w:pStyle w:val="yTable"/>
            </w:pPr>
            <w:r>
              <w:t>s. 536</w:t>
            </w:r>
          </w:p>
        </w:tc>
        <w:tc>
          <w:tcPr>
            <w:tcW w:w="4536" w:type="dxa"/>
          </w:tcPr>
          <w:p>
            <w:pPr>
              <w:pStyle w:val="yTable"/>
            </w:pPr>
            <w:r>
              <w:t>Supervising liquidator</w:t>
            </w:r>
          </w:p>
        </w:tc>
      </w:tr>
      <w:tr>
        <w:trPr>
          <w:cantSplit/>
        </w:trPr>
        <w:tc>
          <w:tcPr>
            <w:tcW w:w="709" w:type="dxa"/>
          </w:tcPr>
          <w:p>
            <w:pPr>
              <w:pStyle w:val="yTable"/>
            </w:pPr>
            <w:r>
              <w:t>9.</w:t>
            </w:r>
          </w:p>
        </w:tc>
        <w:tc>
          <w:tcPr>
            <w:tcW w:w="1701" w:type="dxa"/>
          </w:tcPr>
          <w:p>
            <w:pPr>
              <w:pStyle w:val="yTable"/>
            </w:pPr>
            <w:r>
              <w:t>s. 598</w:t>
            </w:r>
          </w:p>
        </w:tc>
        <w:tc>
          <w:tcPr>
            <w:tcW w:w="4536" w:type="dxa"/>
          </w:tcPr>
          <w:p>
            <w:pPr>
              <w:pStyle w:val="yTable"/>
            </w:pPr>
            <w:r>
              <w:t>Application for order against person concerned with corporation</w:t>
            </w:r>
          </w:p>
        </w:tc>
      </w:tr>
      <w:tr>
        <w:trPr>
          <w:cantSplit/>
        </w:trPr>
        <w:tc>
          <w:tcPr>
            <w:tcW w:w="709" w:type="dxa"/>
          </w:tcPr>
          <w:p>
            <w:pPr>
              <w:pStyle w:val="yTable"/>
            </w:pPr>
            <w:r>
              <w:t>10.</w:t>
            </w:r>
          </w:p>
        </w:tc>
        <w:tc>
          <w:tcPr>
            <w:tcW w:w="1701" w:type="dxa"/>
          </w:tcPr>
          <w:p>
            <w:pPr>
              <w:pStyle w:val="yTable"/>
            </w:pPr>
            <w:r>
              <w:t>Chapter 6</w:t>
            </w:r>
          </w:p>
        </w:tc>
        <w:tc>
          <w:tcPr>
            <w:tcW w:w="4536" w:type="dxa"/>
          </w:tcPr>
          <w:p>
            <w:pPr>
              <w:pStyle w:val="yTable"/>
            </w:pPr>
            <w:r>
              <w:t>Relating to acquisition of shares</w:t>
            </w:r>
            <w:r>
              <w:br/>
              <w:t>(ss. 602</w:t>
            </w:r>
            <w:r>
              <w:noBreakHyphen/>
              <w:t>742)</w:t>
            </w:r>
          </w:p>
        </w:tc>
      </w:tr>
      <w:tr>
        <w:trPr>
          <w:cantSplit/>
        </w:trPr>
        <w:tc>
          <w:tcPr>
            <w:tcW w:w="709" w:type="dxa"/>
          </w:tcPr>
          <w:p>
            <w:pPr>
              <w:pStyle w:val="yTable"/>
            </w:pPr>
            <w:r>
              <w:t>11.</w:t>
            </w:r>
          </w:p>
        </w:tc>
        <w:tc>
          <w:tcPr>
            <w:tcW w:w="1701" w:type="dxa"/>
          </w:tcPr>
          <w:p>
            <w:pPr>
              <w:pStyle w:val="yTable"/>
            </w:pPr>
            <w:r>
              <w:t>Part 9.4B</w:t>
            </w:r>
          </w:p>
        </w:tc>
        <w:tc>
          <w:tcPr>
            <w:tcW w:w="4536" w:type="dxa"/>
          </w:tcPr>
          <w:p>
            <w:pPr>
              <w:pStyle w:val="yTable"/>
            </w:pPr>
            <w:r>
              <w:t>Relating to civil consequences of contravening civil penalty provisions</w:t>
            </w:r>
            <w:r>
              <w:br/>
              <w:t>(ss. 1317DA</w:t>
            </w:r>
            <w:r>
              <w:noBreakHyphen/>
              <w:t>1317S)</w:t>
            </w:r>
          </w:p>
        </w:tc>
      </w:tr>
      <w:tr>
        <w:trPr>
          <w:cantSplit/>
        </w:trPr>
        <w:tc>
          <w:tcPr>
            <w:tcW w:w="709" w:type="dxa"/>
            <w:tcBorders>
              <w:bottom w:val="single" w:sz="4" w:space="0" w:color="auto"/>
            </w:tcBorders>
          </w:tcPr>
          <w:p>
            <w:pPr>
              <w:pStyle w:val="yTable"/>
            </w:pPr>
            <w:r>
              <w:t>12.</w:t>
            </w:r>
          </w:p>
        </w:tc>
        <w:tc>
          <w:tcPr>
            <w:tcW w:w="1701" w:type="dxa"/>
            <w:tcBorders>
              <w:bottom w:val="single" w:sz="4" w:space="0" w:color="auto"/>
            </w:tcBorders>
          </w:tcPr>
          <w:p>
            <w:pPr>
              <w:pStyle w:val="yTable"/>
            </w:pPr>
            <w:r>
              <w:t>Part 9.5 except ss. 1318, 1319, 1322 and 1325</w:t>
            </w:r>
          </w:p>
        </w:tc>
        <w:tc>
          <w:tcPr>
            <w:tcW w:w="4536" w:type="dxa"/>
            <w:tcBorders>
              <w:bottom w:val="single" w:sz="4" w:space="0" w:color="auto"/>
            </w:tcBorders>
          </w:tcPr>
          <w:p>
            <w:pPr>
              <w:pStyle w:val="yTable"/>
            </w:pPr>
            <w:r>
              <w:t>Relating to powers of courts</w:t>
            </w:r>
            <w:r>
              <w:br/>
              <w:t>(ss. 1318</w:t>
            </w:r>
            <w:r>
              <w:noBreakHyphen/>
              <w:t>1327)</w:t>
            </w:r>
          </w:p>
        </w:tc>
      </w:tr>
    </w:tbl>
    <w:p>
      <w:pPr>
        <w:pStyle w:val="yFootnotesection"/>
      </w:pPr>
      <w:bookmarkStart w:id="884" w:name="_Toc73853336"/>
      <w:bookmarkStart w:id="885" w:name="_Toc76982806"/>
      <w:bookmarkStart w:id="886" w:name="_Toc164155885"/>
      <w:bookmarkStart w:id="887" w:name="_Toc164156765"/>
      <w:bookmarkStart w:id="888" w:name="_Toc164220854"/>
      <w:r>
        <w:tab/>
        <w:t>[Schedule 2 amended in Gazette 12 Aug 2008 p. 3548.]</w:t>
      </w:r>
    </w:p>
    <w:p>
      <w:pPr>
        <w:pStyle w:val="yScheduleHeading"/>
      </w:pPr>
      <w:bookmarkStart w:id="889" w:name="_Toc206301692"/>
      <w:bookmarkStart w:id="890" w:name="_Toc222278835"/>
      <w:r>
        <w:rPr>
          <w:rStyle w:val="CharSchNo"/>
        </w:rPr>
        <w:t>Notes to these rules</w:t>
      </w:r>
      <w:bookmarkEnd w:id="884"/>
      <w:bookmarkEnd w:id="885"/>
      <w:bookmarkEnd w:id="886"/>
      <w:bookmarkEnd w:id="887"/>
      <w:bookmarkEnd w:id="888"/>
      <w:bookmarkEnd w:id="889"/>
      <w:bookmarkEnd w:id="890"/>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45"/>
    <w:bookmarkEnd w:id="46"/>
    <w:p>
      <w:pPr>
        <w:jc w:val="cente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891" w:name="_Toc164155886"/>
      <w:bookmarkStart w:id="892" w:name="_Toc164156766"/>
      <w:bookmarkStart w:id="893" w:name="_Toc164220855"/>
      <w:bookmarkStart w:id="894" w:name="_Toc206301693"/>
      <w:bookmarkStart w:id="895" w:name="_Toc222278836"/>
      <w:r>
        <w:t>Notes</w:t>
      </w:r>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w:t>
      </w:r>
    </w:p>
    <w:p>
      <w:pPr>
        <w:pStyle w:val="nHeading3"/>
        <w:rPr>
          <w:snapToGrid w:val="0"/>
        </w:rPr>
      </w:pPr>
      <w:bookmarkStart w:id="896" w:name="_Toc512403484"/>
      <w:bookmarkStart w:id="897" w:name="_Toc512403627"/>
      <w:bookmarkStart w:id="898" w:name="_Toc36369351"/>
      <w:bookmarkStart w:id="899" w:name="_Toc76982807"/>
      <w:bookmarkStart w:id="900" w:name="_Toc222278837"/>
      <w:bookmarkStart w:id="901" w:name="_Toc206301694"/>
      <w:r>
        <w:rPr>
          <w:snapToGrid w:val="0"/>
        </w:rPr>
        <w:t>Compilation table</w:t>
      </w:r>
      <w:bookmarkEnd w:id="896"/>
      <w:bookmarkEnd w:id="897"/>
      <w:bookmarkEnd w:id="898"/>
      <w:bookmarkEnd w:id="899"/>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Pr>
          <w:p>
            <w:pPr>
              <w:pStyle w:val="nTable"/>
              <w:spacing w:before="100"/>
            </w:pPr>
            <w:r>
              <w:rPr>
                <w:i/>
                <w:snapToGrid w:val="0"/>
              </w:rPr>
              <w:t>Supreme Court (Corporations) (WA) Rules 2004</w:t>
            </w:r>
          </w:p>
        </w:tc>
        <w:tc>
          <w:tcPr>
            <w:tcW w:w="1276" w:type="dxa"/>
          </w:tcPr>
          <w:p>
            <w:pPr>
              <w:pStyle w:val="nTable"/>
              <w:spacing w:before="100"/>
            </w:pPr>
            <w:r>
              <w:t>21 May 2004 p. 1603-95</w:t>
            </w:r>
          </w:p>
        </w:tc>
        <w:tc>
          <w:tcPr>
            <w:tcW w:w="2693" w:type="dxa"/>
          </w:tcPr>
          <w:p>
            <w:pPr>
              <w:pStyle w:val="nTable"/>
              <w:spacing w:before="100"/>
            </w:pPr>
            <w:r>
              <w:t>1 Jun 2004 (see r. 1.2)</w:t>
            </w:r>
          </w:p>
        </w:tc>
      </w:tr>
      <w:tr>
        <w:tc>
          <w:tcPr>
            <w:tcW w:w="3119" w:type="dxa"/>
          </w:tcPr>
          <w:p>
            <w:pPr>
              <w:pStyle w:val="nTable"/>
              <w:spacing w:before="100"/>
              <w:rPr>
                <w:i/>
                <w:snapToGrid w:val="0"/>
              </w:rPr>
            </w:pPr>
            <w:r>
              <w:rPr>
                <w:i/>
                <w:snapToGrid w:val="0"/>
              </w:rPr>
              <w:t>Supreme Court (Corporations) (WA) Amendment Rules 2004</w:t>
            </w:r>
          </w:p>
        </w:tc>
        <w:tc>
          <w:tcPr>
            <w:tcW w:w="1276" w:type="dxa"/>
          </w:tcPr>
          <w:p>
            <w:pPr>
              <w:pStyle w:val="nTable"/>
              <w:spacing w:before="100"/>
            </w:pPr>
            <w:r>
              <w:t>6 Jul 2004 p. 2711</w:t>
            </w:r>
            <w:r>
              <w:noBreakHyphen/>
              <w:t>12</w:t>
            </w:r>
          </w:p>
        </w:tc>
        <w:tc>
          <w:tcPr>
            <w:tcW w:w="2693" w:type="dxa"/>
          </w:tcPr>
          <w:p>
            <w:pPr>
              <w:pStyle w:val="nTable"/>
              <w:spacing w:before="100"/>
              <w:rPr>
                <w:sz w:val="20"/>
              </w:rPr>
            </w:pPr>
            <w:r>
              <w:t>6 Jul 2004 (see r</w:t>
            </w:r>
            <w:r>
              <w:rPr>
                <w:sz w:val="20"/>
              </w:rPr>
              <w:t>. 2)</w:t>
            </w:r>
          </w:p>
        </w:tc>
      </w:tr>
      <w:tr>
        <w:tc>
          <w:tcPr>
            <w:tcW w:w="3119" w:type="dxa"/>
          </w:tcPr>
          <w:p>
            <w:pPr>
              <w:pStyle w:val="nTable"/>
              <w:spacing w:before="100"/>
              <w:rPr>
                <w:i/>
                <w:snapToGrid w:val="0"/>
              </w:rPr>
            </w:pPr>
            <w:r>
              <w:rPr>
                <w:i/>
                <w:snapToGrid w:val="0"/>
              </w:rPr>
              <w:t>Supreme Court (Corporations) (WA) Amendment Rules 2007</w:t>
            </w:r>
          </w:p>
        </w:tc>
        <w:tc>
          <w:tcPr>
            <w:tcW w:w="1276" w:type="dxa"/>
          </w:tcPr>
          <w:p>
            <w:pPr>
              <w:pStyle w:val="nTable"/>
              <w:spacing w:before="100"/>
            </w:pPr>
            <w:r>
              <w:t>13 Apr 2007 p. 1671-3</w:t>
            </w:r>
          </w:p>
        </w:tc>
        <w:tc>
          <w:tcPr>
            <w:tcW w:w="2693" w:type="dxa"/>
          </w:tcPr>
          <w:p>
            <w:pPr>
              <w:pStyle w:val="nTable"/>
              <w:spacing w:before="100"/>
            </w:pPr>
            <w:r>
              <w:t>13 Apr 2007</w:t>
            </w:r>
          </w:p>
        </w:tc>
      </w:tr>
      <w:tr>
        <w:tc>
          <w:tcPr>
            <w:tcW w:w="3119" w:type="dxa"/>
          </w:tcPr>
          <w:p>
            <w:pPr>
              <w:pStyle w:val="nTable"/>
              <w:spacing w:before="100"/>
              <w:rPr>
                <w:i/>
                <w:snapToGrid w:val="0"/>
              </w:rPr>
            </w:pPr>
            <w:r>
              <w:rPr>
                <w:i/>
                <w:snapToGrid w:val="0"/>
              </w:rPr>
              <w:t>Supreme Court (Corporations) (WA) Amendment Rules 2008</w:t>
            </w:r>
          </w:p>
        </w:tc>
        <w:tc>
          <w:tcPr>
            <w:tcW w:w="1276" w:type="dxa"/>
          </w:tcPr>
          <w:p>
            <w:pPr>
              <w:pStyle w:val="nTable"/>
              <w:spacing w:before="100"/>
            </w:pPr>
            <w:r>
              <w:t>12 Aug 2008 p. 3536-48</w:t>
            </w:r>
          </w:p>
        </w:tc>
        <w:tc>
          <w:tcPr>
            <w:tcW w:w="2693" w:type="dxa"/>
          </w:tcPr>
          <w:p>
            <w:pPr>
              <w:pStyle w:val="nTable"/>
              <w:spacing w:before="100"/>
              <w:rPr>
                <w:del w:id="902" w:author="Master Repository Process" w:date="2021-09-18T00:41:00Z"/>
              </w:rPr>
            </w:pPr>
            <w:r>
              <w:t>r. 1 and 2: 12 Aug 2008 (see r. 2(a));</w:t>
            </w:r>
          </w:p>
          <w:p>
            <w:pPr>
              <w:pStyle w:val="nTable"/>
              <w:spacing w:before="100"/>
            </w:pPr>
            <w:del w:id="903" w:author="Master Repository Process" w:date="2021-09-18T00:41:00Z">
              <w:r>
                <w:delText>Regulations</w:delText>
              </w:r>
            </w:del>
            <w:ins w:id="904" w:author="Master Repository Process" w:date="2021-09-18T00:41:00Z">
              <w:r>
                <w:br/>
                <w:t>Rules</w:t>
              </w:r>
            </w:ins>
            <w:r>
              <w:t xml:space="preserve"> other than r. 1 and 2: 13 Aug 2008 (see r. 2(b))</w:t>
            </w:r>
          </w:p>
        </w:tc>
      </w:tr>
      <w:tr>
        <w:trPr>
          <w:ins w:id="905" w:author="Master Repository Process" w:date="2021-09-18T00:41:00Z"/>
        </w:trPr>
        <w:tc>
          <w:tcPr>
            <w:tcW w:w="3119" w:type="dxa"/>
            <w:tcBorders>
              <w:bottom w:val="single" w:sz="4" w:space="0" w:color="auto"/>
            </w:tcBorders>
          </w:tcPr>
          <w:p>
            <w:pPr>
              <w:pStyle w:val="nTable"/>
              <w:spacing w:before="100"/>
              <w:rPr>
                <w:ins w:id="906" w:author="Master Repository Process" w:date="2021-09-18T00:41:00Z"/>
                <w:i/>
                <w:snapToGrid w:val="0"/>
              </w:rPr>
            </w:pPr>
            <w:ins w:id="907" w:author="Master Repository Process" w:date="2021-09-18T00:41:00Z">
              <w:r>
                <w:rPr>
                  <w:i/>
                  <w:snapToGrid w:val="0"/>
                </w:rPr>
                <w:t>Supreme Court (Corporations) (WA) Amendment Rules 2009</w:t>
              </w:r>
            </w:ins>
          </w:p>
        </w:tc>
        <w:tc>
          <w:tcPr>
            <w:tcW w:w="1276" w:type="dxa"/>
            <w:tcBorders>
              <w:bottom w:val="single" w:sz="4" w:space="0" w:color="auto"/>
            </w:tcBorders>
          </w:tcPr>
          <w:p>
            <w:pPr>
              <w:pStyle w:val="nTable"/>
              <w:spacing w:before="100"/>
              <w:rPr>
                <w:ins w:id="908" w:author="Master Repository Process" w:date="2021-09-18T00:41:00Z"/>
              </w:rPr>
            </w:pPr>
            <w:ins w:id="909" w:author="Master Repository Process" w:date="2021-09-18T00:41:00Z">
              <w:r>
                <w:t>13 Feb 2009 p. 302</w:t>
              </w:r>
              <w:r>
                <w:noBreakHyphen/>
                <w:t>12</w:t>
              </w:r>
            </w:ins>
          </w:p>
        </w:tc>
        <w:tc>
          <w:tcPr>
            <w:tcW w:w="2693" w:type="dxa"/>
            <w:tcBorders>
              <w:bottom w:val="single" w:sz="4" w:space="0" w:color="auto"/>
            </w:tcBorders>
          </w:tcPr>
          <w:p>
            <w:pPr>
              <w:pStyle w:val="nTable"/>
              <w:spacing w:before="100"/>
              <w:rPr>
                <w:ins w:id="910" w:author="Master Repository Process" w:date="2021-09-18T00:41:00Z"/>
              </w:rPr>
            </w:pPr>
            <w:ins w:id="911" w:author="Master Repository Process" w:date="2021-09-18T00:41:00Z">
              <w:r>
                <w:rPr>
                  <w:snapToGrid w:val="0"/>
                  <w:spacing w:val="-2"/>
                  <w:sz w:val="19"/>
                  <w:lang w:val="en-US"/>
                </w:rPr>
                <w:t>r. 1 and 2: 13 Feb 2009 (see r. 2(a));</w:t>
              </w:r>
              <w:r>
                <w:rPr>
                  <w:snapToGrid w:val="0"/>
                  <w:spacing w:val="-2"/>
                  <w:sz w:val="19"/>
                  <w:lang w:val="en-US"/>
                </w:rPr>
                <w:br/>
                <w:t>Rules other than r. 1 and 2: 14 Feb 2009 (see r. 2(b))</w:t>
              </w:r>
            </w:ins>
          </w:p>
        </w:tc>
      </w:tr>
    </w:tbl>
    <w:p>
      <w:pPr>
        <w:rPr>
          <w:ins w:id="912" w:author="Master Repository Process" w:date="2021-09-18T00:41: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bookmarkStart w:id="913" w:name="_Hlt54165170"/>
      <w:bookmarkStart w:id="914" w:name="_Hlt54084401"/>
      <w:bookmarkStart w:id="915" w:name="_Hlt58303832"/>
      <w:bookmarkEnd w:id="913"/>
      <w:bookmarkEnd w:id="914"/>
      <w:bookmarkEnd w:id="915"/>
    </w:p>
    <w:p/>
    <w:sectPr>
      <w:headerReference w:type="even" r:id="rId26"/>
      <w:headerReference w:type="default" r:id="rId27"/>
      <w:headerReference w:type="first"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36C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C90A7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CC665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7EE69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AE29A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0486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CCC4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4EB9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9EE1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A641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156A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B16248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7A4EFE-FAB8-4C88-A015-C9E778F0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23579</Words>
  <Characters>112712</Characters>
  <Application>Microsoft Office Word</Application>
  <DocSecurity>0</DocSecurity>
  <Lines>2890</Lines>
  <Paragraphs>1703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Manager/>
  <Company/>
  <LinksUpToDate>false</LinksUpToDate>
  <CharactersWithSpaces>134588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00-c0-04 - 00-d0-01</dc:title>
  <dc:subject/>
  <dc:creator/>
  <cp:keywords/>
  <dc:description/>
  <cp:lastModifiedBy>Master Repository Process</cp:lastModifiedBy>
  <cp:revision>2</cp:revision>
  <cp:lastPrinted>2004-05-20T01:48:00Z</cp:lastPrinted>
  <dcterms:created xsi:type="dcterms:W3CDTF">2021-09-17T16:41:00Z</dcterms:created>
  <dcterms:modified xsi:type="dcterms:W3CDTF">2021-09-17T16:41:00Z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34090</vt:i4>
  </property>
  <property fmtid="{D5CDD505-2E9C-101B-9397-08002B2CF9AE}" pid="6" name="FromSuffix">
    <vt:lpwstr>00-c0-04</vt:lpwstr>
  </property>
  <property fmtid="{D5CDD505-2E9C-101B-9397-08002B2CF9AE}" pid="7" name="FromAsAtDate">
    <vt:lpwstr>13 Aug 2008</vt:lpwstr>
  </property>
  <property fmtid="{D5CDD505-2E9C-101B-9397-08002B2CF9AE}" pid="8" name="ToSuffix">
    <vt:lpwstr>00-d0-01</vt:lpwstr>
  </property>
  <property fmtid="{D5CDD505-2E9C-101B-9397-08002B2CF9AE}" pid="9" name="ToAsAtDate">
    <vt:lpwstr>14 Feb 2009</vt:lpwstr>
  </property>
</Properties>
</file>