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02-c0-07</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A</w:t>
      </w:r>
      <w:bookmarkStart w:id="0" w:name="_GoBack"/>
      <w:bookmarkEnd w:id="0"/>
      <w:r>
        <w:rPr>
          <w:snapToGrid w:val="0"/>
        </w:rPr>
        <w:t>n Act to regulate navigation and shipping.</w:t>
      </w:r>
    </w:p>
    <w:p>
      <w:pPr>
        <w:pStyle w:val="Heading2"/>
      </w:pPr>
      <w:bookmarkStart w:id="1" w:name="_Toc192041651"/>
      <w:r>
        <w:rPr>
          <w:rStyle w:val="CharPartNo"/>
        </w:rPr>
        <w:lastRenderedPageBreak/>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19204165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3" w:name="_Toc19204165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4" w:name="_Toc192041654"/>
      <w:r>
        <w:rPr>
          <w:rStyle w:val="CharSectno"/>
        </w:rPr>
        <w:t>3</w:t>
      </w:r>
      <w:r>
        <w:rPr>
          <w:snapToGrid w:val="0"/>
        </w:rPr>
        <w:t>.</w:t>
      </w:r>
      <w:r>
        <w:rPr>
          <w:snapToGrid w:val="0"/>
        </w:rPr>
        <w:tab/>
        <w:t>Interpretation</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5" w:name="_Toc192041655"/>
      <w:r>
        <w:rPr>
          <w:rStyle w:val="CharSectno"/>
        </w:rPr>
        <w:t>4</w:t>
      </w:r>
      <w:r>
        <w:rPr>
          <w:snapToGrid w:val="0"/>
        </w:rPr>
        <w:t>.</w:t>
      </w:r>
      <w:r>
        <w:rPr>
          <w:snapToGrid w:val="0"/>
        </w:rPr>
        <w:tab/>
        <w:t>Act not to apply to naval ships etc.</w:t>
      </w:r>
      <w:bookmarkEnd w:id="5"/>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6" w:name="_Toc192041656"/>
      <w:r>
        <w:rPr>
          <w:rStyle w:val="CharSectno"/>
        </w:rPr>
        <w:t>5</w:t>
      </w:r>
      <w:r>
        <w:rPr>
          <w:snapToGrid w:val="0"/>
        </w:rPr>
        <w:t>.</w:t>
      </w:r>
      <w:r>
        <w:rPr>
          <w:snapToGrid w:val="0"/>
        </w:rPr>
        <w:tab/>
        <w:t>Application to Crown</w:t>
      </w:r>
      <w:bookmarkEnd w:id="6"/>
    </w:p>
    <w:p>
      <w:pPr>
        <w:pStyle w:val="Subsection"/>
        <w:rPr>
          <w:snapToGrid w:val="0"/>
        </w:rPr>
      </w:pPr>
      <w:r>
        <w:rPr>
          <w:snapToGrid w:val="0"/>
        </w:rPr>
        <w:tab/>
      </w:r>
      <w:r>
        <w:rPr>
          <w:snapToGrid w:val="0"/>
        </w:rPr>
        <w:tab/>
        <w:t>This Act binds the Crown.</w:t>
      </w:r>
    </w:p>
    <w:p>
      <w:pPr>
        <w:pStyle w:val="Heading5"/>
        <w:rPr>
          <w:snapToGrid w:val="0"/>
        </w:rPr>
      </w:pPr>
      <w:bookmarkStart w:id="7" w:name="_Toc192041657"/>
      <w:r>
        <w:rPr>
          <w:rStyle w:val="CharSectno"/>
        </w:rPr>
        <w:t>6</w:t>
      </w:r>
      <w:r>
        <w:rPr>
          <w:snapToGrid w:val="0"/>
        </w:rPr>
        <w:t>.</w:t>
      </w:r>
      <w:r>
        <w:rPr>
          <w:snapToGrid w:val="0"/>
        </w:rPr>
        <w:tab/>
        <w:t>Application to intra</w:t>
      </w:r>
      <w:r>
        <w:rPr>
          <w:snapToGrid w:val="0"/>
        </w:rPr>
        <w:noBreakHyphen/>
        <w:t>state voyages etc.</w:t>
      </w:r>
      <w:bookmarkEnd w:id="7"/>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8" w:name="_Toc192041658"/>
      <w:r>
        <w:rPr>
          <w:rStyle w:val="CharPartNo"/>
        </w:rPr>
        <w:t>Part II</w:t>
      </w:r>
      <w:r>
        <w:t> — </w:t>
      </w:r>
      <w:r>
        <w:rPr>
          <w:rStyle w:val="CharPartText"/>
        </w:rPr>
        <w:t>Survey, manning and operation of commercial vessels</w:t>
      </w:r>
      <w:bookmarkEnd w:id="8"/>
    </w:p>
    <w:p>
      <w:pPr>
        <w:pStyle w:val="Heading3"/>
      </w:pPr>
      <w:bookmarkStart w:id="9" w:name="_Toc192041659"/>
      <w:r>
        <w:rPr>
          <w:rStyle w:val="CharDivNo"/>
        </w:rPr>
        <w:t>Division 1</w:t>
      </w:r>
      <w:r>
        <w:rPr>
          <w:snapToGrid w:val="0"/>
        </w:rPr>
        <w:t> — </w:t>
      </w:r>
      <w:r>
        <w:rPr>
          <w:rStyle w:val="CharDivText"/>
        </w:rPr>
        <w:t>General</w:t>
      </w:r>
      <w:bookmarkEnd w:id="9"/>
    </w:p>
    <w:p>
      <w:pPr>
        <w:pStyle w:val="Heading5"/>
        <w:rPr>
          <w:snapToGrid w:val="0"/>
        </w:rPr>
      </w:pPr>
      <w:bookmarkStart w:id="10" w:name="_Toc192041660"/>
      <w:r>
        <w:rPr>
          <w:rStyle w:val="CharSectno"/>
        </w:rPr>
        <w:t>7</w:t>
      </w:r>
      <w:r>
        <w:rPr>
          <w:snapToGrid w:val="0"/>
        </w:rPr>
        <w:t>.</w:t>
      </w:r>
      <w:r>
        <w:rPr>
          <w:snapToGrid w:val="0"/>
        </w:rPr>
        <w:tab/>
        <w:t>Operational areas and classification of vessels</w:t>
      </w:r>
      <w:bookmarkEnd w:id="10"/>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r>
      <w:del w:id="11" w:author="svcMRProcess" w:date="2020-02-18T16:56:00Z">
        <w:r>
          <w:delText>Repealed</w:delText>
        </w:r>
      </w:del>
      <w:ins w:id="12" w:author="svcMRProcess" w:date="2020-02-18T16:56:00Z">
        <w:r>
          <w:t>Deleted</w:t>
        </w:r>
      </w:ins>
      <w:r>
        <w:t xml:space="preserve"> by No. 35 of 1990 s. 5.]</w:t>
      </w:r>
    </w:p>
    <w:p>
      <w:pPr>
        <w:pStyle w:val="Heading3"/>
      </w:pPr>
      <w:bookmarkStart w:id="13" w:name="_Toc192041661"/>
      <w:r>
        <w:rPr>
          <w:rStyle w:val="CharDivNo"/>
        </w:rPr>
        <w:t>Division 2</w:t>
      </w:r>
      <w:r>
        <w:rPr>
          <w:snapToGrid w:val="0"/>
        </w:rPr>
        <w:t> — </w:t>
      </w:r>
      <w:r>
        <w:rPr>
          <w:rStyle w:val="CharDivText"/>
        </w:rPr>
        <w:t>Examinations and certificates of competency</w:t>
      </w:r>
      <w:bookmarkEnd w:id="13"/>
    </w:p>
    <w:p>
      <w:pPr>
        <w:pStyle w:val="Heading5"/>
        <w:rPr>
          <w:snapToGrid w:val="0"/>
        </w:rPr>
      </w:pPr>
      <w:bookmarkStart w:id="14" w:name="_Toc192041662"/>
      <w:r>
        <w:rPr>
          <w:rStyle w:val="CharSectno"/>
        </w:rPr>
        <w:t>9</w:t>
      </w:r>
      <w:r>
        <w:rPr>
          <w:snapToGrid w:val="0"/>
        </w:rPr>
        <w:t>.</w:t>
      </w:r>
      <w:r>
        <w:rPr>
          <w:snapToGrid w:val="0"/>
        </w:rPr>
        <w:tab/>
        <w:t>Issue of certificates of competency after examinations</w:t>
      </w:r>
      <w:bookmarkEnd w:id="14"/>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15" w:name="_Toc192041663"/>
      <w:r>
        <w:rPr>
          <w:rStyle w:val="CharSectno"/>
        </w:rPr>
        <w:t>10</w:t>
      </w:r>
      <w:r>
        <w:rPr>
          <w:snapToGrid w:val="0"/>
        </w:rPr>
        <w:t>.</w:t>
      </w:r>
      <w:r>
        <w:rPr>
          <w:snapToGrid w:val="0"/>
        </w:rPr>
        <w:tab/>
        <w:t>Regulations in respect of examinations and certificates of competency</w:t>
      </w:r>
      <w:bookmarkEnd w:id="15"/>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16" w:name="_Toc192041664"/>
      <w:r>
        <w:rPr>
          <w:rStyle w:val="CharSectno"/>
        </w:rPr>
        <w:t>11</w:t>
      </w:r>
      <w:r>
        <w:rPr>
          <w:snapToGrid w:val="0"/>
        </w:rPr>
        <w:t>.</w:t>
      </w:r>
      <w:r>
        <w:rPr>
          <w:snapToGrid w:val="0"/>
        </w:rPr>
        <w:tab/>
        <w:t>Constituting the State Administrative Tribunal</w:t>
      </w:r>
      <w:bookmarkEnd w:id="16"/>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17" w:name="_Toc192041665"/>
      <w:r>
        <w:rPr>
          <w:rStyle w:val="CharDivNo"/>
        </w:rPr>
        <w:t>Division 3</w:t>
      </w:r>
      <w:r>
        <w:rPr>
          <w:snapToGrid w:val="0"/>
        </w:rPr>
        <w:t> — </w:t>
      </w:r>
      <w:r>
        <w:rPr>
          <w:rStyle w:val="CharDivText"/>
        </w:rPr>
        <w:t>Safety manning</w:t>
      </w:r>
      <w:bookmarkEnd w:id="17"/>
    </w:p>
    <w:p>
      <w:pPr>
        <w:pStyle w:val="Heading5"/>
        <w:rPr>
          <w:snapToGrid w:val="0"/>
        </w:rPr>
      </w:pPr>
      <w:bookmarkStart w:id="18" w:name="_Toc192041666"/>
      <w:r>
        <w:rPr>
          <w:rStyle w:val="CharSectno"/>
        </w:rPr>
        <w:t>12</w:t>
      </w:r>
      <w:r>
        <w:rPr>
          <w:snapToGrid w:val="0"/>
        </w:rPr>
        <w:t>.</w:t>
      </w:r>
      <w:r>
        <w:rPr>
          <w:snapToGrid w:val="0"/>
        </w:rPr>
        <w:tab/>
        <w:t>Regulations in respect of safety manning</w:t>
      </w:r>
      <w:bookmarkEnd w:id="18"/>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19" w:name="_Toc192041667"/>
      <w:r>
        <w:rPr>
          <w:rStyle w:val="CharSectno"/>
        </w:rPr>
        <w:t>13</w:t>
      </w:r>
      <w:r>
        <w:rPr>
          <w:snapToGrid w:val="0"/>
        </w:rPr>
        <w:t>.</w:t>
      </w:r>
      <w:r>
        <w:rPr>
          <w:snapToGrid w:val="0"/>
        </w:rPr>
        <w:tab/>
        <w:t>Penalty for acting when uncertificated or employing uncertificated person</w:t>
      </w:r>
      <w:bookmarkEnd w:id="1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20" w:name="_Toc192041668"/>
      <w:r>
        <w:rPr>
          <w:rStyle w:val="CharSectno"/>
        </w:rPr>
        <w:t>14</w:t>
      </w:r>
      <w:r>
        <w:rPr>
          <w:snapToGrid w:val="0"/>
        </w:rPr>
        <w:t>.</w:t>
      </w:r>
      <w:r>
        <w:rPr>
          <w:snapToGrid w:val="0"/>
        </w:rPr>
        <w:tab/>
        <w:t>Penalty for beginning a voyage under</w:t>
      </w:r>
      <w:r>
        <w:rPr>
          <w:snapToGrid w:val="0"/>
        </w:rPr>
        <w:noBreakHyphen/>
        <w:t>manned</w:t>
      </w:r>
      <w:bookmarkEnd w:id="20"/>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21" w:name="_Toc192041669"/>
      <w:r>
        <w:rPr>
          <w:rStyle w:val="CharSectno"/>
        </w:rPr>
        <w:t>15</w:t>
      </w:r>
      <w:r>
        <w:rPr>
          <w:snapToGrid w:val="0"/>
        </w:rPr>
        <w:t>.</w:t>
      </w:r>
      <w:r>
        <w:rPr>
          <w:snapToGrid w:val="0"/>
        </w:rPr>
        <w:tab/>
        <w:t>Manning Committee</w:t>
      </w:r>
      <w:bookmarkEnd w:id="21"/>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22" w:name="_Toc192041670"/>
      <w:r>
        <w:rPr>
          <w:rStyle w:val="CharSectno"/>
        </w:rPr>
        <w:t>16</w:t>
      </w:r>
      <w:r>
        <w:rPr>
          <w:snapToGrid w:val="0"/>
        </w:rPr>
        <w:t>.</w:t>
      </w:r>
      <w:r>
        <w:rPr>
          <w:snapToGrid w:val="0"/>
        </w:rPr>
        <w:tab/>
        <w:t>Nomination of members by owner or agent</w:t>
      </w:r>
      <w:bookmarkEnd w:id="22"/>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23" w:name="_Toc192041671"/>
      <w:r>
        <w:rPr>
          <w:rStyle w:val="CharSectno"/>
        </w:rPr>
        <w:t>17</w:t>
      </w:r>
      <w:r>
        <w:rPr>
          <w:snapToGrid w:val="0"/>
        </w:rPr>
        <w:t>.</w:t>
      </w:r>
      <w:r>
        <w:rPr>
          <w:snapToGrid w:val="0"/>
        </w:rPr>
        <w:tab/>
        <w:t>Decisions of Manning Committee</w:t>
      </w:r>
      <w:bookmarkEnd w:id="23"/>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24" w:name="_Toc192041672"/>
      <w:r>
        <w:rPr>
          <w:rStyle w:val="CharSectno"/>
        </w:rPr>
        <w:t>18</w:t>
      </w:r>
      <w:r>
        <w:rPr>
          <w:snapToGrid w:val="0"/>
        </w:rPr>
        <w:t>.</w:t>
      </w:r>
      <w:r>
        <w:rPr>
          <w:snapToGrid w:val="0"/>
        </w:rPr>
        <w:tab/>
        <w:t>Representatives’ voting powers</w:t>
      </w:r>
      <w:bookmarkEnd w:id="24"/>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25" w:name="_Toc192041673"/>
      <w:r>
        <w:rPr>
          <w:rStyle w:val="CharSectno"/>
        </w:rPr>
        <w:t>19</w:t>
      </w:r>
      <w:r>
        <w:rPr>
          <w:snapToGrid w:val="0"/>
        </w:rPr>
        <w:t>.</w:t>
      </w:r>
      <w:r>
        <w:rPr>
          <w:snapToGrid w:val="0"/>
        </w:rPr>
        <w:tab/>
        <w:t>Minister may vary determination</w:t>
      </w:r>
      <w:bookmarkEnd w:id="25"/>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26" w:name="_Toc192041674"/>
      <w:r>
        <w:rPr>
          <w:rStyle w:val="CharSectno"/>
        </w:rPr>
        <w:t>20</w:t>
      </w:r>
      <w:r>
        <w:rPr>
          <w:snapToGrid w:val="0"/>
        </w:rPr>
        <w:t>.</w:t>
      </w:r>
      <w:r>
        <w:rPr>
          <w:snapToGrid w:val="0"/>
        </w:rPr>
        <w:tab/>
        <w:t>Manning Committee may obtain information</w:t>
      </w:r>
      <w:bookmarkEnd w:id="26"/>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27" w:name="_Toc192041675"/>
      <w:r>
        <w:rPr>
          <w:rStyle w:val="CharDivNo"/>
        </w:rPr>
        <w:t>Division 4</w:t>
      </w:r>
      <w:r>
        <w:rPr>
          <w:snapToGrid w:val="0"/>
        </w:rPr>
        <w:t> — </w:t>
      </w:r>
      <w:r>
        <w:rPr>
          <w:rStyle w:val="CharDivText"/>
        </w:rPr>
        <w:t>Mercantile marine</w:t>
      </w:r>
      <w:bookmarkEnd w:id="27"/>
    </w:p>
    <w:p>
      <w:pPr>
        <w:pStyle w:val="Heading5"/>
        <w:rPr>
          <w:snapToGrid w:val="0"/>
        </w:rPr>
      </w:pPr>
      <w:bookmarkStart w:id="28" w:name="_Toc192041676"/>
      <w:r>
        <w:rPr>
          <w:rStyle w:val="CharSectno"/>
        </w:rPr>
        <w:t>21</w:t>
      </w:r>
      <w:r>
        <w:rPr>
          <w:snapToGrid w:val="0"/>
        </w:rPr>
        <w:t>.</w:t>
      </w:r>
      <w:r>
        <w:rPr>
          <w:snapToGrid w:val="0"/>
        </w:rPr>
        <w:tab/>
        <w:t>Regulations in respect of mercantile marine matters</w:t>
      </w:r>
      <w:bookmarkEnd w:id="28"/>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29" w:name="_Toc192041677"/>
      <w:r>
        <w:rPr>
          <w:rStyle w:val="CharSectno"/>
        </w:rPr>
        <w:t>22</w:t>
      </w:r>
      <w:r>
        <w:rPr>
          <w:snapToGrid w:val="0"/>
        </w:rPr>
        <w:t>.</w:t>
      </w:r>
      <w:r>
        <w:rPr>
          <w:snapToGrid w:val="0"/>
        </w:rPr>
        <w:tab/>
        <w:t>Disciplinary Appeal Tribunal</w:t>
      </w:r>
      <w:bookmarkEnd w:id="29"/>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30" w:name="_Toc192041678"/>
      <w:r>
        <w:rPr>
          <w:rStyle w:val="CharDivNo"/>
        </w:rPr>
        <w:t>Division 5</w:t>
      </w:r>
      <w:r>
        <w:rPr>
          <w:snapToGrid w:val="0"/>
        </w:rPr>
        <w:t> — </w:t>
      </w:r>
      <w:r>
        <w:rPr>
          <w:rStyle w:val="CharDivText"/>
        </w:rPr>
        <w:t>Surveys and certificates of survey</w:t>
      </w:r>
      <w:bookmarkEnd w:id="30"/>
    </w:p>
    <w:p>
      <w:pPr>
        <w:pStyle w:val="Heading5"/>
        <w:rPr>
          <w:snapToGrid w:val="0"/>
        </w:rPr>
      </w:pPr>
      <w:bookmarkStart w:id="31" w:name="_Toc192041679"/>
      <w:r>
        <w:rPr>
          <w:rStyle w:val="CharSectno"/>
        </w:rPr>
        <w:t>23</w:t>
      </w:r>
      <w:r>
        <w:rPr>
          <w:snapToGrid w:val="0"/>
        </w:rPr>
        <w:t>.</w:t>
      </w:r>
      <w:r>
        <w:rPr>
          <w:snapToGrid w:val="0"/>
        </w:rPr>
        <w:tab/>
        <w:t>Application of this Division</w:t>
      </w:r>
      <w:bookmarkEnd w:id="31"/>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32" w:name="_Toc192041680"/>
      <w:r>
        <w:rPr>
          <w:rStyle w:val="CharSectno"/>
        </w:rPr>
        <w:t>24</w:t>
      </w:r>
      <w:r>
        <w:rPr>
          <w:snapToGrid w:val="0"/>
        </w:rPr>
        <w:t>.</w:t>
      </w:r>
      <w:r>
        <w:rPr>
          <w:snapToGrid w:val="0"/>
        </w:rPr>
        <w:tab/>
        <w:t>Power to appoint survey authorities</w:t>
      </w:r>
      <w:bookmarkEnd w:id="32"/>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33" w:name="_Toc192041681"/>
      <w:r>
        <w:rPr>
          <w:rStyle w:val="CharSectno"/>
        </w:rPr>
        <w:t>25</w:t>
      </w:r>
      <w:r>
        <w:rPr>
          <w:snapToGrid w:val="0"/>
        </w:rPr>
        <w:t>.</w:t>
      </w:r>
      <w:r>
        <w:rPr>
          <w:snapToGrid w:val="0"/>
        </w:rPr>
        <w:tab/>
        <w:t>Regulations in respect of surveys and certificates of survey</w:t>
      </w:r>
      <w:bookmarkEnd w:id="33"/>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34" w:name="_Toc192041682"/>
      <w:r>
        <w:rPr>
          <w:rStyle w:val="CharSectno"/>
        </w:rPr>
        <w:t>26</w:t>
      </w:r>
      <w:r>
        <w:rPr>
          <w:snapToGrid w:val="0"/>
        </w:rPr>
        <w:t>.</w:t>
      </w:r>
      <w:r>
        <w:rPr>
          <w:snapToGrid w:val="0"/>
        </w:rPr>
        <w:tab/>
        <w:t>Offence for ship to ply without certificate of survey</w:t>
      </w:r>
      <w:bookmarkEnd w:id="34"/>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35" w:name="_Toc192041683"/>
      <w:r>
        <w:rPr>
          <w:rStyle w:val="CharSectno"/>
        </w:rPr>
        <w:t>27</w:t>
      </w:r>
      <w:r>
        <w:rPr>
          <w:snapToGrid w:val="0"/>
        </w:rPr>
        <w:t>.</w:t>
      </w:r>
      <w:r>
        <w:rPr>
          <w:snapToGrid w:val="0"/>
        </w:rPr>
        <w:tab/>
        <w:t>Penalty for failure to exhibit certificate in ship</w:t>
      </w:r>
      <w:bookmarkEnd w:id="35"/>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36" w:name="_Toc192041684"/>
      <w:r>
        <w:rPr>
          <w:rStyle w:val="CharSectno"/>
        </w:rPr>
        <w:t>28</w:t>
      </w:r>
      <w:r>
        <w:rPr>
          <w:snapToGrid w:val="0"/>
        </w:rPr>
        <w:t>.</w:t>
      </w:r>
      <w:r>
        <w:rPr>
          <w:snapToGrid w:val="0"/>
        </w:rPr>
        <w:tab/>
        <w:t>Overloading</w:t>
      </w:r>
      <w:bookmarkEnd w:id="36"/>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37" w:name="_Toc192041685"/>
      <w:r>
        <w:rPr>
          <w:rStyle w:val="CharDivNo"/>
        </w:rPr>
        <w:t>Division 6</w:t>
      </w:r>
      <w:r>
        <w:rPr>
          <w:snapToGrid w:val="0"/>
        </w:rPr>
        <w:t> — </w:t>
      </w:r>
      <w:r>
        <w:rPr>
          <w:rStyle w:val="CharDivText"/>
        </w:rPr>
        <w:t>Construction</w:t>
      </w:r>
      <w:bookmarkEnd w:id="37"/>
    </w:p>
    <w:p>
      <w:pPr>
        <w:pStyle w:val="Heading5"/>
        <w:rPr>
          <w:snapToGrid w:val="0"/>
        </w:rPr>
      </w:pPr>
      <w:bookmarkStart w:id="38" w:name="_Toc192041686"/>
      <w:r>
        <w:rPr>
          <w:rStyle w:val="CharSectno"/>
        </w:rPr>
        <w:t>29</w:t>
      </w:r>
      <w:r>
        <w:rPr>
          <w:snapToGrid w:val="0"/>
        </w:rPr>
        <w:t>.</w:t>
      </w:r>
      <w:r>
        <w:rPr>
          <w:snapToGrid w:val="0"/>
        </w:rPr>
        <w:tab/>
        <w:t>Regulations in respect of the construction of vessels</w:t>
      </w:r>
      <w:bookmarkEnd w:id="38"/>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39" w:name="_Toc192041687"/>
      <w:r>
        <w:rPr>
          <w:rStyle w:val="CharDivNo"/>
        </w:rPr>
        <w:t>Division 7</w:t>
      </w:r>
      <w:r>
        <w:rPr>
          <w:snapToGrid w:val="0"/>
        </w:rPr>
        <w:t> — </w:t>
      </w:r>
      <w:r>
        <w:rPr>
          <w:rStyle w:val="CharDivText"/>
        </w:rPr>
        <w:t>Crew accommodation</w:t>
      </w:r>
      <w:bookmarkEnd w:id="39"/>
    </w:p>
    <w:p>
      <w:pPr>
        <w:pStyle w:val="Heading5"/>
        <w:rPr>
          <w:snapToGrid w:val="0"/>
        </w:rPr>
      </w:pPr>
      <w:bookmarkStart w:id="40" w:name="_Toc192041688"/>
      <w:r>
        <w:rPr>
          <w:rStyle w:val="CharSectno"/>
        </w:rPr>
        <w:t>30</w:t>
      </w:r>
      <w:r>
        <w:rPr>
          <w:snapToGrid w:val="0"/>
        </w:rPr>
        <w:t>.</w:t>
      </w:r>
      <w:r>
        <w:rPr>
          <w:snapToGrid w:val="0"/>
        </w:rPr>
        <w:tab/>
        <w:t>Regulations in respect of crew accommodation in vessels</w:t>
      </w:r>
      <w:bookmarkEnd w:id="40"/>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41" w:name="_Toc192041689"/>
      <w:r>
        <w:rPr>
          <w:rStyle w:val="CharDivNo"/>
        </w:rPr>
        <w:t>Division 8</w:t>
      </w:r>
      <w:r>
        <w:rPr>
          <w:snapToGrid w:val="0"/>
        </w:rPr>
        <w:t> — </w:t>
      </w:r>
      <w:r>
        <w:rPr>
          <w:rStyle w:val="CharDivText"/>
        </w:rPr>
        <w:t>Load lines</w:t>
      </w:r>
      <w:bookmarkEnd w:id="41"/>
    </w:p>
    <w:p>
      <w:pPr>
        <w:pStyle w:val="Heading5"/>
        <w:rPr>
          <w:snapToGrid w:val="0"/>
        </w:rPr>
      </w:pPr>
      <w:bookmarkStart w:id="42" w:name="_Toc192041690"/>
      <w:r>
        <w:rPr>
          <w:rStyle w:val="CharSectno"/>
        </w:rPr>
        <w:t>31</w:t>
      </w:r>
      <w:r>
        <w:rPr>
          <w:snapToGrid w:val="0"/>
        </w:rPr>
        <w:t>.</w:t>
      </w:r>
      <w:r>
        <w:rPr>
          <w:snapToGrid w:val="0"/>
        </w:rPr>
        <w:tab/>
        <w:t>Power to appoint authorities to assign freeboards, etc.</w:t>
      </w:r>
      <w:bookmarkEnd w:id="42"/>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43" w:name="_Toc192041691"/>
      <w:r>
        <w:rPr>
          <w:rStyle w:val="CharSectno"/>
        </w:rPr>
        <w:t>32</w:t>
      </w:r>
      <w:r>
        <w:rPr>
          <w:snapToGrid w:val="0"/>
        </w:rPr>
        <w:t>.</w:t>
      </w:r>
      <w:r>
        <w:rPr>
          <w:snapToGrid w:val="0"/>
        </w:rPr>
        <w:tab/>
        <w:t>Regulations in respect of load lines</w:t>
      </w:r>
      <w:bookmarkEnd w:id="43"/>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44" w:name="_Toc192041692"/>
      <w:r>
        <w:rPr>
          <w:rStyle w:val="CharSectno"/>
        </w:rPr>
        <w:t>33</w:t>
      </w:r>
      <w:r>
        <w:rPr>
          <w:snapToGrid w:val="0"/>
        </w:rPr>
        <w:t>.</w:t>
      </w:r>
      <w:r>
        <w:rPr>
          <w:snapToGrid w:val="0"/>
        </w:rPr>
        <w:tab/>
        <w:t>Penalty for not keeping vessel marked</w:t>
      </w:r>
      <w:bookmarkEnd w:id="44"/>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45" w:name="_Toc192041693"/>
      <w:r>
        <w:rPr>
          <w:rStyle w:val="CharSectno"/>
        </w:rPr>
        <w:t>34</w:t>
      </w:r>
      <w:r>
        <w:rPr>
          <w:snapToGrid w:val="0"/>
        </w:rPr>
        <w:t>.</w:t>
      </w:r>
      <w:r>
        <w:rPr>
          <w:snapToGrid w:val="0"/>
        </w:rPr>
        <w:tab/>
        <w:t>Penalty for removal or alteration of load lines</w:t>
      </w:r>
      <w:bookmarkEnd w:id="45"/>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46" w:name="_Toc192041694"/>
      <w:r>
        <w:rPr>
          <w:rStyle w:val="CharSectno"/>
        </w:rPr>
        <w:t>35</w:t>
      </w:r>
      <w:r>
        <w:rPr>
          <w:snapToGrid w:val="0"/>
        </w:rPr>
        <w:t>.</w:t>
      </w:r>
      <w:r>
        <w:rPr>
          <w:snapToGrid w:val="0"/>
        </w:rPr>
        <w:tab/>
        <w:t>Penalty for taking uncertified vessel to sea</w:t>
      </w:r>
      <w:bookmarkEnd w:id="46"/>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47" w:name="_Toc192041695"/>
      <w:r>
        <w:rPr>
          <w:rStyle w:val="CharSectno"/>
        </w:rPr>
        <w:t>36</w:t>
      </w:r>
      <w:r>
        <w:rPr>
          <w:snapToGrid w:val="0"/>
        </w:rPr>
        <w:t>.</w:t>
      </w:r>
      <w:r>
        <w:rPr>
          <w:snapToGrid w:val="0"/>
        </w:rPr>
        <w:tab/>
        <w:t>Penalty for overloading</w:t>
      </w:r>
      <w:bookmarkEnd w:id="47"/>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48" w:name="_Toc192041696"/>
      <w:r>
        <w:rPr>
          <w:rStyle w:val="CharDivNo"/>
        </w:rPr>
        <w:t>Division 9</w:t>
      </w:r>
      <w:r>
        <w:rPr>
          <w:snapToGrid w:val="0"/>
        </w:rPr>
        <w:t> — </w:t>
      </w:r>
      <w:r>
        <w:rPr>
          <w:rStyle w:val="CharDivText"/>
        </w:rPr>
        <w:t>Stability</w:t>
      </w:r>
      <w:bookmarkEnd w:id="48"/>
    </w:p>
    <w:p>
      <w:pPr>
        <w:pStyle w:val="Heading5"/>
        <w:rPr>
          <w:snapToGrid w:val="0"/>
        </w:rPr>
      </w:pPr>
      <w:bookmarkStart w:id="49" w:name="_Toc192041697"/>
      <w:r>
        <w:rPr>
          <w:rStyle w:val="CharSectno"/>
        </w:rPr>
        <w:t>37</w:t>
      </w:r>
      <w:r>
        <w:rPr>
          <w:snapToGrid w:val="0"/>
        </w:rPr>
        <w:t>.</w:t>
      </w:r>
      <w:r>
        <w:rPr>
          <w:snapToGrid w:val="0"/>
        </w:rPr>
        <w:tab/>
        <w:t>Regulations in respect of stability</w:t>
      </w:r>
      <w:bookmarkEnd w:id="49"/>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50" w:name="_Toc192041698"/>
      <w:r>
        <w:rPr>
          <w:rStyle w:val="CharDivNo"/>
        </w:rPr>
        <w:t>Division 10</w:t>
      </w:r>
      <w:r>
        <w:rPr>
          <w:snapToGrid w:val="0"/>
        </w:rPr>
        <w:t> — </w:t>
      </w:r>
      <w:r>
        <w:rPr>
          <w:rStyle w:val="CharDivText"/>
        </w:rPr>
        <w:t>Engineering</w:t>
      </w:r>
      <w:bookmarkEnd w:id="50"/>
    </w:p>
    <w:p>
      <w:pPr>
        <w:pStyle w:val="Heading5"/>
        <w:rPr>
          <w:snapToGrid w:val="0"/>
        </w:rPr>
      </w:pPr>
      <w:bookmarkStart w:id="51" w:name="_Toc192041699"/>
      <w:r>
        <w:rPr>
          <w:rStyle w:val="CharSectno"/>
        </w:rPr>
        <w:t>38</w:t>
      </w:r>
      <w:r>
        <w:rPr>
          <w:snapToGrid w:val="0"/>
        </w:rPr>
        <w:t>.</w:t>
      </w:r>
      <w:r>
        <w:rPr>
          <w:snapToGrid w:val="0"/>
        </w:rPr>
        <w:tab/>
        <w:t>Regulations in respect of engineering</w:t>
      </w:r>
      <w:bookmarkEnd w:id="51"/>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52" w:name="_Toc192041700"/>
      <w:r>
        <w:rPr>
          <w:rStyle w:val="CharDivNo"/>
        </w:rPr>
        <w:t>Division 11</w:t>
      </w:r>
      <w:r>
        <w:rPr>
          <w:snapToGrid w:val="0"/>
        </w:rPr>
        <w:t> — </w:t>
      </w:r>
      <w:r>
        <w:rPr>
          <w:rStyle w:val="CharDivText"/>
        </w:rPr>
        <w:t>Life saving appliances</w:t>
      </w:r>
      <w:bookmarkEnd w:id="52"/>
    </w:p>
    <w:p>
      <w:pPr>
        <w:pStyle w:val="Heading5"/>
        <w:rPr>
          <w:snapToGrid w:val="0"/>
        </w:rPr>
      </w:pPr>
      <w:bookmarkStart w:id="53" w:name="_Toc192041701"/>
      <w:r>
        <w:rPr>
          <w:rStyle w:val="CharSectno"/>
        </w:rPr>
        <w:t>39</w:t>
      </w:r>
      <w:r>
        <w:rPr>
          <w:snapToGrid w:val="0"/>
        </w:rPr>
        <w:t>.</w:t>
      </w:r>
      <w:r>
        <w:rPr>
          <w:snapToGrid w:val="0"/>
        </w:rPr>
        <w:tab/>
        <w:t>Regulations in respect of life saving appliances</w:t>
      </w:r>
      <w:bookmarkEnd w:id="53"/>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54" w:name="_Toc192041702"/>
      <w:r>
        <w:rPr>
          <w:rStyle w:val="CharSectno"/>
        </w:rPr>
        <w:t>40</w:t>
      </w:r>
      <w:r>
        <w:rPr>
          <w:snapToGrid w:val="0"/>
        </w:rPr>
        <w:t>.</w:t>
      </w:r>
      <w:r>
        <w:rPr>
          <w:snapToGrid w:val="0"/>
        </w:rPr>
        <w:tab/>
        <w:t>Offences as to life saving appliances</w:t>
      </w:r>
      <w:bookmarkEnd w:id="5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55" w:name="_Toc192041703"/>
      <w:r>
        <w:rPr>
          <w:rStyle w:val="CharDivNo"/>
        </w:rPr>
        <w:t>Division 12</w:t>
      </w:r>
      <w:r>
        <w:rPr>
          <w:snapToGrid w:val="0"/>
        </w:rPr>
        <w:t> — </w:t>
      </w:r>
      <w:r>
        <w:rPr>
          <w:rStyle w:val="CharDivText"/>
        </w:rPr>
        <w:t>Fire appliances</w:t>
      </w:r>
      <w:bookmarkEnd w:id="55"/>
    </w:p>
    <w:p>
      <w:pPr>
        <w:pStyle w:val="Heading5"/>
        <w:rPr>
          <w:snapToGrid w:val="0"/>
        </w:rPr>
      </w:pPr>
      <w:bookmarkStart w:id="56" w:name="_Toc192041704"/>
      <w:r>
        <w:rPr>
          <w:rStyle w:val="CharSectno"/>
        </w:rPr>
        <w:t>41</w:t>
      </w:r>
      <w:r>
        <w:rPr>
          <w:snapToGrid w:val="0"/>
        </w:rPr>
        <w:t>.</w:t>
      </w:r>
      <w:r>
        <w:rPr>
          <w:snapToGrid w:val="0"/>
        </w:rPr>
        <w:tab/>
        <w:t>Regulations in respect of fire appliances</w:t>
      </w:r>
      <w:bookmarkEnd w:id="56"/>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57" w:name="_Toc192041705"/>
      <w:r>
        <w:rPr>
          <w:rStyle w:val="CharSectno"/>
        </w:rPr>
        <w:t>42</w:t>
      </w:r>
      <w:r>
        <w:rPr>
          <w:snapToGrid w:val="0"/>
        </w:rPr>
        <w:t>.</w:t>
      </w:r>
      <w:r>
        <w:rPr>
          <w:snapToGrid w:val="0"/>
        </w:rPr>
        <w:tab/>
        <w:t>Offences as to fire appliances</w:t>
      </w:r>
      <w:bookmarkEnd w:id="57"/>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58" w:name="_Toc192041706"/>
      <w:r>
        <w:rPr>
          <w:rStyle w:val="CharDivNo"/>
        </w:rPr>
        <w:t>Division 13</w:t>
      </w:r>
      <w:r>
        <w:rPr>
          <w:snapToGrid w:val="0"/>
        </w:rPr>
        <w:t> — </w:t>
      </w:r>
      <w:r>
        <w:rPr>
          <w:rStyle w:val="CharDivText"/>
        </w:rPr>
        <w:t>Radio equipment</w:t>
      </w:r>
      <w:bookmarkEnd w:id="58"/>
    </w:p>
    <w:p>
      <w:pPr>
        <w:pStyle w:val="Heading5"/>
        <w:rPr>
          <w:snapToGrid w:val="0"/>
        </w:rPr>
      </w:pPr>
      <w:bookmarkStart w:id="59" w:name="_Toc192041707"/>
      <w:r>
        <w:rPr>
          <w:rStyle w:val="CharSectno"/>
        </w:rPr>
        <w:t>43</w:t>
      </w:r>
      <w:r>
        <w:rPr>
          <w:snapToGrid w:val="0"/>
        </w:rPr>
        <w:t>.</w:t>
      </w:r>
      <w:r>
        <w:rPr>
          <w:snapToGrid w:val="0"/>
        </w:rPr>
        <w:tab/>
        <w:t>Regulations in respect of radio equipment</w:t>
      </w:r>
      <w:bookmarkEnd w:id="59"/>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60" w:name="_Toc192041708"/>
      <w:r>
        <w:rPr>
          <w:rStyle w:val="CharSectno"/>
        </w:rPr>
        <w:t>44</w:t>
      </w:r>
      <w:r>
        <w:rPr>
          <w:snapToGrid w:val="0"/>
        </w:rPr>
        <w:t>.</w:t>
      </w:r>
      <w:r>
        <w:rPr>
          <w:snapToGrid w:val="0"/>
        </w:rPr>
        <w:tab/>
        <w:t>Offences in respect of radio equipment</w:t>
      </w:r>
      <w:bookmarkEnd w:id="60"/>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61" w:name="_Toc192041709"/>
      <w:r>
        <w:rPr>
          <w:rStyle w:val="CharDivNo"/>
        </w:rPr>
        <w:t>Division 14</w:t>
      </w:r>
      <w:r>
        <w:rPr>
          <w:snapToGrid w:val="0"/>
        </w:rPr>
        <w:t> — </w:t>
      </w:r>
      <w:r>
        <w:rPr>
          <w:rStyle w:val="CharDivText"/>
        </w:rPr>
        <w:t>Miscellaneous equipment</w:t>
      </w:r>
      <w:bookmarkEnd w:id="61"/>
    </w:p>
    <w:p>
      <w:pPr>
        <w:pStyle w:val="Heading5"/>
        <w:rPr>
          <w:snapToGrid w:val="0"/>
        </w:rPr>
      </w:pPr>
      <w:bookmarkStart w:id="62" w:name="_Toc192041710"/>
      <w:r>
        <w:rPr>
          <w:rStyle w:val="CharSectno"/>
        </w:rPr>
        <w:t>45</w:t>
      </w:r>
      <w:r>
        <w:rPr>
          <w:snapToGrid w:val="0"/>
        </w:rPr>
        <w:t>.</w:t>
      </w:r>
      <w:r>
        <w:rPr>
          <w:snapToGrid w:val="0"/>
        </w:rPr>
        <w:tab/>
        <w:t>Interpretation</w:t>
      </w:r>
      <w:bookmarkEnd w:id="62"/>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63" w:name="_Toc192041711"/>
      <w:r>
        <w:rPr>
          <w:rStyle w:val="CharSectno"/>
        </w:rPr>
        <w:t>46</w:t>
      </w:r>
      <w:r>
        <w:rPr>
          <w:snapToGrid w:val="0"/>
        </w:rPr>
        <w:t>.</w:t>
      </w:r>
      <w:r>
        <w:rPr>
          <w:snapToGrid w:val="0"/>
        </w:rPr>
        <w:tab/>
        <w:t>Regulations in respect of miscellaneous equipment</w:t>
      </w:r>
      <w:bookmarkEnd w:id="63"/>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64" w:name="_Toc192041712"/>
      <w:r>
        <w:rPr>
          <w:rStyle w:val="CharSectno"/>
        </w:rPr>
        <w:t>47</w:t>
      </w:r>
      <w:r>
        <w:rPr>
          <w:snapToGrid w:val="0"/>
        </w:rPr>
        <w:t>.</w:t>
      </w:r>
      <w:r>
        <w:rPr>
          <w:snapToGrid w:val="0"/>
        </w:rPr>
        <w:tab/>
        <w:t>Offences in respect of official logbooks and vessel record books</w:t>
      </w:r>
      <w:bookmarkEnd w:id="6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65" w:name="_Toc192041713"/>
      <w:r>
        <w:rPr>
          <w:rStyle w:val="CharSectno"/>
        </w:rPr>
        <w:t>48</w:t>
      </w:r>
      <w:r>
        <w:rPr>
          <w:snapToGrid w:val="0"/>
        </w:rPr>
        <w:t>.</w:t>
      </w:r>
      <w:r>
        <w:rPr>
          <w:snapToGrid w:val="0"/>
        </w:rPr>
        <w:tab/>
        <w:t>Offences in respect of miscellaneous equipment</w:t>
      </w:r>
      <w:bookmarkEnd w:id="65"/>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66" w:name="_Toc192041714"/>
      <w:r>
        <w:rPr>
          <w:rStyle w:val="CharDivNo"/>
        </w:rPr>
        <w:t>Division 15</w:t>
      </w:r>
      <w:r>
        <w:rPr>
          <w:snapToGrid w:val="0"/>
        </w:rPr>
        <w:t> — </w:t>
      </w:r>
      <w:r>
        <w:rPr>
          <w:rStyle w:val="CharDivText"/>
        </w:rPr>
        <w:t>Emergency procedures and safety of navigation</w:t>
      </w:r>
      <w:bookmarkEnd w:id="66"/>
    </w:p>
    <w:p>
      <w:pPr>
        <w:pStyle w:val="Heading5"/>
        <w:rPr>
          <w:snapToGrid w:val="0"/>
        </w:rPr>
      </w:pPr>
      <w:bookmarkStart w:id="67" w:name="_Toc192041715"/>
      <w:r>
        <w:rPr>
          <w:rStyle w:val="CharSectno"/>
        </w:rPr>
        <w:t>49</w:t>
      </w:r>
      <w:r>
        <w:rPr>
          <w:snapToGrid w:val="0"/>
        </w:rPr>
        <w:t>.</w:t>
      </w:r>
      <w:r>
        <w:rPr>
          <w:snapToGrid w:val="0"/>
        </w:rPr>
        <w:tab/>
        <w:t>Regulations in respect of emergency procedures and safety of navigation</w:t>
      </w:r>
      <w:bookmarkEnd w:id="67"/>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68" w:name="_Toc192041716"/>
      <w:r>
        <w:rPr>
          <w:rStyle w:val="CharSectno"/>
        </w:rPr>
        <w:t>50</w:t>
      </w:r>
      <w:r>
        <w:rPr>
          <w:snapToGrid w:val="0"/>
        </w:rPr>
        <w:t>.</w:t>
      </w:r>
      <w:r>
        <w:rPr>
          <w:snapToGrid w:val="0"/>
        </w:rPr>
        <w:tab/>
        <w:t>Obligation to render assistance</w:t>
      </w:r>
      <w:bookmarkEnd w:id="68"/>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r>
      <w:del w:id="69" w:author="svcMRProcess" w:date="2020-02-18T16:56:00Z">
        <w:r>
          <w:delText>Repealed</w:delText>
        </w:r>
      </w:del>
      <w:ins w:id="70" w:author="svcMRProcess" w:date="2020-02-18T16:56:00Z">
        <w:r>
          <w:t>Deleted</w:t>
        </w:r>
      </w:ins>
      <w:r>
        <w:t xml:space="preserve"> by No. 35 of 1990 s. 10.]</w:t>
      </w:r>
    </w:p>
    <w:p>
      <w:pPr>
        <w:pStyle w:val="Heading5"/>
        <w:rPr>
          <w:snapToGrid w:val="0"/>
        </w:rPr>
      </w:pPr>
      <w:bookmarkStart w:id="71" w:name="_Toc192041717"/>
      <w:r>
        <w:rPr>
          <w:rStyle w:val="CharSectno"/>
        </w:rPr>
        <w:t>52</w:t>
      </w:r>
      <w:r>
        <w:rPr>
          <w:snapToGrid w:val="0"/>
        </w:rPr>
        <w:t>.</w:t>
      </w:r>
      <w:r>
        <w:rPr>
          <w:snapToGrid w:val="0"/>
        </w:rPr>
        <w:tab/>
        <w:t>Duties of masters, mates, marine engineers, etc.</w:t>
      </w:r>
      <w:bookmarkEnd w:id="71"/>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72" w:name="_Toc192041718"/>
      <w:r>
        <w:rPr>
          <w:rStyle w:val="CharDivNo"/>
        </w:rPr>
        <w:t>Division 16</w:t>
      </w:r>
      <w:r>
        <w:rPr>
          <w:snapToGrid w:val="0"/>
        </w:rPr>
        <w:t> — </w:t>
      </w:r>
      <w:r>
        <w:rPr>
          <w:rStyle w:val="CharDivText"/>
        </w:rPr>
        <w:t>Hire and drive vessels</w:t>
      </w:r>
      <w:bookmarkEnd w:id="72"/>
    </w:p>
    <w:p>
      <w:pPr>
        <w:pStyle w:val="Heading5"/>
        <w:rPr>
          <w:snapToGrid w:val="0"/>
        </w:rPr>
      </w:pPr>
      <w:bookmarkStart w:id="73" w:name="_Toc192041719"/>
      <w:r>
        <w:rPr>
          <w:rStyle w:val="CharSectno"/>
        </w:rPr>
        <w:t>53</w:t>
      </w:r>
      <w:r>
        <w:rPr>
          <w:snapToGrid w:val="0"/>
        </w:rPr>
        <w:t>.</w:t>
      </w:r>
      <w:r>
        <w:rPr>
          <w:snapToGrid w:val="0"/>
        </w:rPr>
        <w:tab/>
        <w:t>Interpretation</w:t>
      </w:r>
      <w:bookmarkEnd w:id="73"/>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74" w:name="_Toc192041720"/>
      <w:r>
        <w:rPr>
          <w:rStyle w:val="CharSectno"/>
        </w:rPr>
        <w:t>54</w:t>
      </w:r>
      <w:r>
        <w:rPr>
          <w:snapToGrid w:val="0"/>
        </w:rPr>
        <w:t>.</w:t>
      </w:r>
      <w:r>
        <w:rPr>
          <w:snapToGrid w:val="0"/>
        </w:rPr>
        <w:tab/>
        <w:t>Regulations in respect of hire and drive vessels</w:t>
      </w:r>
      <w:bookmarkEnd w:id="74"/>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75" w:name="_Toc192041721"/>
      <w:r>
        <w:rPr>
          <w:rStyle w:val="CharSectno"/>
        </w:rPr>
        <w:t>55</w:t>
      </w:r>
      <w:r>
        <w:rPr>
          <w:snapToGrid w:val="0"/>
        </w:rPr>
        <w:t>.</w:t>
      </w:r>
      <w:r>
        <w:rPr>
          <w:snapToGrid w:val="0"/>
        </w:rPr>
        <w:tab/>
        <w:t>Penalty for unlawful hiring out of vessel</w:t>
      </w:r>
      <w:bookmarkEnd w:id="75"/>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76" w:name="_Toc192041722"/>
      <w:r>
        <w:rPr>
          <w:rStyle w:val="CharSectno"/>
        </w:rPr>
        <w:t>56</w:t>
      </w:r>
      <w:r>
        <w:rPr>
          <w:snapToGrid w:val="0"/>
        </w:rPr>
        <w:t>.</w:t>
      </w:r>
      <w:r>
        <w:rPr>
          <w:snapToGrid w:val="0"/>
        </w:rPr>
        <w:tab/>
        <w:t>Penalty for fraudulently procuring use or hire</w:t>
      </w:r>
      <w:bookmarkEnd w:id="76"/>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77" w:name="_Toc192041723"/>
      <w:r>
        <w:rPr>
          <w:rStyle w:val="CharPartNo"/>
        </w:rPr>
        <w:t>Part III</w:t>
      </w:r>
      <w:r>
        <w:rPr>
          <w:rStyle w:val="CharDivNo"/>
        </w:rPr>
        <w:t> </w:t>
      </w:r>
      <w:r>
        <w:t>—</w:t>
      </w:r>
      <w:r>
        <w:rPr>
          <w:rStyle w:val="CharDivText"/>
        </w:rPr>
        <w:t> </w:t>
      </w:r>
      <w:r>
        <w:rPr>
          <w:rStyle w:val="CharPartText"/>
        </w:rPr>
        <w:t>Miscellaneous marine powers and duties</w:t>
      </w:r>
      <w:bookmarkEnd w:id="77"/>
    </w:p>
    <w:p>
      <w:pPr>
        <w:pStyle w:val="Heading5"/>
        <w:rPr>
          <w:snapToGrid w:val="0"/>
        </w:rPr>
      </w:pPr>
      <w:bookmarkStart w:id="78" w:name="_Toc192041724"/>
      <w:r>
        <w:rPr>
          <w:rStyle w:val="CharSectno"/>
        </w:rPr>
        <w:t>57</w:t>
      </w:r>
      <w:r>
        <w:rPr>
          <w:snapToGrid w:val="0"/>
        </w:rPr>
        <w:t>.</w:t>
      </w:r>
      <w:r>
        <w:rPr>
          <w:snapToGrid w:val="0"/>
        </w:rPr>
        <w:tab/>
        <w:t>General powers to stop and search vessels</w:t>
      </w:r>
      <w:bookmarkEnd w:id="78"/>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79" w:name="_Toc192041725"/>
      <w:r>
        <w:rPr>
          <w:rStyle w:val="CharSectno"/>
        </w:rPr>
        <w:t>58</w:t>
      </w:r>
      <w:r>
        <w:rPr>
          <w:snapToGrid w:val="0"/>
        </w:rPr>
        <w:t>.</w:t>
      </w:r>
      <w:r>
        <w:rPr>
          <w:snapToGrid w:val="0"/>
        </w:rPr>
        <w:tab/>
        <w:t>Power to inspect logs and muster crew</w:t>
      </w:r>
      <w:bookmarkEnd w:id="79"/>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80" w:name="_Toc192041726"/>
      <w:r>
        <w:rPr>
          <w:rStyle w:val="CharSectno"/>
        </w:rPr>
        <w:t>58A</w:t>
      </w:r>
      <w:r>
        <w:rPr>
          <w:snapToGrid w:val="0"/>
        </w:rPr>
        <w:t>.</w:t>
      </w:r>
      <w:r>
        <w:rPr>
          <w:snapToGrid w:val="0"/>
        </w:rPr>
        <w:tab/>
        <w:t>Compensation in respect of false distress signals</w:t>
      </w:r>
      <w:bookmarkEnd w:id="80"/>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81" w:name="_Toc192041727"/>
      <w:r>
        <w:rPr>
          <w:rStyle w:val="CharSectno"/>
        </w:rPr>
        <w:t>58B</w:t>
      </w:r>
      <w:r>
        <w:rPr>
          <w:snapToGrid w:val="0"/>
        </w:rPr>
        <w:t>.</w:t>
      </w:r>
      <w:r>
        <w:rPr>
          <w:snapToGrid w:val="0"/>
        </w:rPr>
        <w:tab/>
        <w:t>Offence to take unsafe ship to sea</w:t>
      </w:r>
      <w:bookmarkEnd w:id="81"/>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82" w:name="_Toc192041728"/>
      <w:r>
        <w:rPr>
          <w:rStyle w:val="CharSectno"/>
        </w:rPr>
        <w:t>59</w:t>
      </w:r>
      <w:r>
        <w:rPr>
          <w:snapToGrid w:val="0"/>
        </w:rPr>
        <w:t>.</w:t>
      </w:r>
      <w:r>
        <w:rPr>
          <w:snapToGrid w:val="0"/>
        </w:rPr>
        <w:tab/>
        <w:t>Safe navigation</w:t>
      </w:r>
      <w:bookmarkEnd w:id="82"/>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83" w:name="_Toc192041729"/>
      <w:r>
        <w:rPr>
          <w:rStyle w:val="CharSectno"/>
        </w:rPr>
        <w:t>60</w:t>
      </w:r>
      <w:r>
        <w:rPr>
          <w:snapToGrid w:val="0"/>
        </w:rPr>
        <w:t>.</w:t>
      </w:r>
      <w:r>
        <w:rPr>
          <w:snapToGrid w:val="0"/>
        </w:rPr>
        <w:tab/>
        <w:t>Penalty for unlawfully assuming control</w:t>
      </w:r>
      <w:bookmarkEnd w:id="83"/>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84" w:name="_Toc192041730"/>
      <w:r>
        <w:rPr>
          <w:rStyle w:val="CharSectno"/>
        </w:rPr>
        <w:t>61</w:t>
      </w:r>
      <w:r>
        <w:rPr>
          <w:snapToGrid w:val="0"/>
        </w:rPr>
        <w:t>.</w:t>
      </w:r>
      <w:r>
        <w:rPr>
          <w:snapToGrid w:val="0"/>
        </w:rPr>
        <w:tab/>
        <w:t>Power to detain unsafe ships</w:t>
      </w:r>
      <w:bookmarkEnd w:id="84"/>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85" w:name="_Toc192041731"/>
      <w:r>
        <w:rPr>
          <w:rStyle w:val="CharSectno"/>
        </w:rPr>
        <w:t>62</w:t>
      </w:r>
      <w:r>
        <w:rPr>
          <w:snapToGrid w:val="0"/>
        </w:rPr>
        <w:t>.</w:t>
      </w:r>
      <w:r>
        <w:rPr>
          <w:snapToGrid w:val="0"/>
        </w:rPr>
        <w:tab/>
        <w:t>Enforcing detention of ship</w:t>
      </w:r>
      <w:bookmarkEnd w:id="85"/>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86" w:name="_Toc192041732"/>
      <w:r>
        <w:rPr>
          <w:rStyle w:val="CharSectno"/>
        </w:rPr>
        <w:t>63</w:t>
      </w:r>
      <w:r>
        <w:rPr>
          <w:snapToGrid w:val="0"/>
        </w:rPr>
        <w:t>.</w:t>
      </w:r>
      <w:r>
        <w:rPr>
          <w:snapToGrid w:val="0"/>
        </w:rPr>
        <w:tab/>
        <w:t>Power to order vessel to return to port</w:t>
      </w:r>
      <w:bookmarkEnd w:id="86"/>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87" w:name="_Toc192041733"/>
      <w:r>
        <w:rPr>
          <w:rStyle w:val="CharSectno"/>
        </w:rPr>
        <w:t>64</w:t>
      </w:r>
      <w:r>
        <w:rPr>
          <w:snapToGrid w:val="0"/>
        </w:rPr>
        <w:t>.</w:t>
      </w:r>
      <w:r>
        <w:rPr>
          <w:snapToGrid w:val="0"/>
        </w:rPr>
        <w:tab/>
        <w:t>Duties in case of collision, casualty, etc.</w:t>
      </w:r>
      <w:bookmarkEnd w:id="87"/>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subsection (</w:t>
      </w:r>
      <w:del w:id="88" w:author="svcMRProcess" w:date="2020-02-18T16:56:00Z">
        <w:r>
          <w:rPr>
            <w:snapToGrid w:val="0"/>
          </w:rPr>
          <w:delText>1</w:delText>
        </w:r>
      </w:del>
      <w:ins w:id="89" w:author="svcMRProcess" w:date="2020-02-18T16:56:00Z">
        <w:r>
          <w:t>4</w:t>
        </w:r>
      </w:ins>
      <w:r>
        <w:t xml:space="preserve">)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w:t>
      </w:r>
      <w:del w:id="90" w:author="svcMRProcess" w:date="2020-02-18T16:56:00Z">
        <w:r>
          <w:delText>21.]</w:delText>
        </w:r>
      </w:del>
      <w:ins w:id="91" w:author="svcMRProcess" w:date="2020-02-18T16:56:00Z">
        <w:r>
          <w:t>21; No. 8 of 2009 s. 137(2).]</w:t>
        </w:r>
      </w:ins>
    </w:p>
    <w:p>
      <w:pPr>
        <w:pStyle w:val="Heading5"/>
        <w:keepLines w:val="0"/>
        <w:rPr>
          <w:snapToGrid w:val="0"/>
        </w:rPr>
      </w:pPr>
      <w:bookmarkStart w:id="92" w:name="_Toc192041734"/>
      <w:r>
        <w:rPr>
          <w:rStyle w:val="CharSectno"/>
        </w:rPr>
        <w:t>65</w:t>
      </w:r>
      <w:r>
        <w:rPr>
          <w:snapToGrid w:val="0"/>
        </w:rPr>
        <w:t>.</w:t>
      </w:r>
      <w:r>
        <w:rPr>
          <w:snapToGrid w:val="0"/>
        </w:rPr>
        <w:tab/>
        <w:t>Mooring licences</w:t>
      </w:r>
      <w:bookmarkEnd w:id="92"/>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93" w:name="_Toc192041735"/>
      <w:r>
        <w:rPr>
          <w:rStyle w:val="CharSectno"/>
        </w:rPr>
        <w:t>66</w:t>
      </w:r>
      <w:r>
        <w:rPr>
          <w:snapToGrid w:val="0"/>
        </w:rPr>
        <w:t>.</w:t>
      </w:r>
      <w:r>
        <w:rPr>
          <w:snapToGrid w:val="0"/>
        </w:rPr>
        <w:tab/>
        <w:t>Closure of navigable waters</w:t>
      </w:r>
      <w:bookmarkEnd w:id="93"/>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94" w:name="_Toc192041736"/>
      <w:r>
        <w:rPr>
          <w:rStyle w:val="CharSectno"/>
        </w:rPr>
        <w:t>67</w:t>
      </w:r>
      <w:r>
        <w:rPr>
          <w:snapToGrid w:val="0"/>
        </w:rPr>
        <w:t>.</w:t>
      </w:r>
      <w:r>
        <w:rPr>
          <w:snapToGrid w:val="0"/>
        </w:rPr>
        <w:tab/>
        <w:t>Limiting speed of vessels</w:t>
      </w:r>
      <w:bookmarkEnd w:id="94"/>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95" w:name="_Toc192041737"/>
      <w:r>
        <w:rPr>
          <w:rStyle w:val="CharSectno"/>
        </w:rPr>
        <w:t>68</w:t>
      </w:r>
      <w:r>
        <w:rPr>
          <w:snapToGrid w:val="0"/>
        </w:rPr>
        <w:t>.</w:t>
      </w:r>
      <w:r>
        <w:rPr>
          <w:snapToGrid w:val="0"/>
        </w:rPr>
        <w:tab/>
        <w:t>Speed measuring equipment</w:t>
      </w:r>
      <w:bookmarkEnd w:id="9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96" w:name="_Toc192041738"/>
      <w:r>
        <w:rPr>
          <w:rStyle w:val="CharSectno"/>
        </w:rPr>
        <w:t>69</w:t>
      </w:r>
      <w:r>
        <w:rPr>
          <w:snapToGrid w:val="0"/>
        </w:rPr>
        <w:t>.</w:t>
      </w:r>
      <w:r>
        <w:rPr>
          <w:snapToGrid w:val="0"/>
        </w:rPr>
        <w:tab/>
        <w:t>Offences relating to hatches</w:t>
      </w:r>
      <w:bookmarkEnd w:id="9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97" w:name="_Toc192041739"/>
      <w:r>
        <w:rPr>
          <w:rStyle w:val="CharSectno"/>
        </w:rPr>
        <w:t>70</w:t>
      </w:r>
      <w:r>
        <w:rPr>
          <w:snapToGrid w:val="0"/>
        </w:rPr>
        <w:t>.</w:t>
      </w:r>
      <w:r>
        <w:rPr>
          <w:snapToGrid w:val="0"/>
        </w:rPr>
        <w:tab/>
        <w:t>Offence of being on board a ship unlawfully</w:t>
      </w:r>
      <w:bookmarkEnd w:id="97"/>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98" w:name="_Toc192041740"/>
      <w:r>
        <w:rPr>
          <w:rStyle w:val="CharSectno"/>
        </w:rPr>
        <w:t>71</w:t>
      </w:r>
      <w:r>
        <w:rPr>
          <w:snapToGrid w:val="0"/>
        </w:rPr>
        <w:t>.</w:t>
      </w:r>
      <w:r>
        <w:rPr>
          <w:snapToGrid w:val="0"/>
        </w:rPr>
        <w:tab/>
        <w:t>Removal of vessels constituting hazards or obstructions</w:t>
      </w:r>
      <w:bookmarkEnd w:id="98"/>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99" w:name="_Toc192041741"/>
      <w:r>
        <w:rPr>
          <w:rStyle w:val="CharSectno"/>
        </w:rPr>
        <w:t>72</w:t>
      </w:r>
      <w:r>
        <w:rPr>
          <w:snapToGrid w:val="0"/>
        </w:rPr>
        <w:t>.</w:t>
      </w:r>
      <w:r>
        <w:rPr>
          <w:snapToGrid w:val="0"/>
        </w:rPr>
        <w:tab/>
        <w:t>Offences in relation to disorderly persons on passenger ships</w:t>
      </w:r>
      <w:bookmarkEnd w:id="9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00" w:name="_Toc192041742"/>
      <w:r>
        <w:rPr>
          <w:rStyle w:val="CharSectno"/>
        </w:rPr>
        <w:t>73</w:t>
      </w:r>
      <w:r>
        <w:rPr>
          <w:snapToGrid w:val="0"/>
        </w:rPr>
        <w:t>.</w:t>
      </w:r>
      <w:r>
        <w:rPr>
          <w:snapToGrid w:val="0"/>
        </w:rPr>
        <w:tab/>
        <w:t>Offences in relation to interference with machinery or obstruction of crew</w:t>
      </w:r>
      <w:bookmarkEnd w:id="100"/>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01" w:name="_Toc192041743"/>
      <w:r>
        <w:rPr>
          <w:rStyle w:val="CharSectno"/>
        </w:rPr>
        <w:t>74</w:t>
      </w:r>
      <w:r>
        <w:rPr>
          <w:snapToGrid w:val="0"/>
        </w:rPr>
        <w:t>.</w:t>
      </w:r>
      <w:r>
        <w:rPr>
          <w:snapToGrid w:val="0"/>
        </w:rPr>
        <w:tab/>
        <w:t>Penalty for refusing to give name and address etc.</w:t>
      </w:r>
      <w:bookmarkEnd w:id="101"/>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02" w:name="_Toc192041744"/>
      <w:r>
        <w:rPr>
          <w:rStyle w:val="CharSectno"/>
        </w:rPr>
        <w:t>75</w:t>
      </w:r>
      <w:r>
        <w:rPr>
          <w:snapToGrid w:val="0"/>
        </w:rPr>
        <w:t>.</w:t>
      </w:r>
      <w:r>
        <w:rPr>
          <w:snapToGrid w:val="0"/>
        </w:rPr>
        <w:tab/>
        <w:t>Arrest of offenders on passenger ships</w:t>
      </w:r>
      <w:bookmarkEnd w:id="102"/>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03" w:name="_Toc192041745"/>
      <w:r>
        <w:rPr>
          <w:rStyle w:val="CharPartNo"/>
        </w:rPr>
        <w:t>Part IV</w:t>
      </w:r>
      <w:r>
        <w:t> — </w:t>
      </w:r>
      <w:r>
        <w:rPr>
          <w:rStyle w:val="CharPartText"/>
        </w:rPr>
        <w:t>International Conventions</w:t>
      </w:r>
      <w:bookmarkEnd w:id="103"/>
    </w:p>
    <w:p>
      <w:pPr>
        <w:pStyle w:val="Heading3"/>
      </w:pPr>
      <w:bookmarkStart w:id="104" w:name="_Toc192041746"/>
      <w:r>
        <w:rPr>
          <w:rStyle w:val="CharDivNo"/>
        </w:rPr>
        <w:t>Division 1</w:t>
      </w:r>
      <w:r>
        <w:rPr>
          <w:snapToGrid w:val="0"/>
        </w:rPr>
        <w:t> — </w:t>
      </w:r>
      <w:r>
        <w:rPr>
          <w:rStyle w:val="CharDivText"/>
        </w:rPr>
        <w:t>General</w:t>
      </w:r>
      <w:bookmarkEnd w:id="104"/>
    </w:p>
    <w:p>
      <w:pPr>
        <w:pStyle w:val="Heading5"/>
        <w:rPr>
          <w:snapToGrid w:val="0"/>
        </w:rPr>
      </w:pPr>
      <w:bookmarkStart w:id="105" w:name="_Toc192041747"/>
      <w:r>
        <w:rPr>
          <w:rStyle w:val="CharSectno"/>
        </w:rPr>
        <w:t>76</w:t>
      </w:r>
      <w:r>
        <w:rPr>
          <w:snapToGrid w:val="0"/>
        </w:rPr>
        <w:t>.</w:t>
      </w:r>
      <w:r>
        <w:rPr>
          <w:snapToGrid w:val="0"/>
        </w:rPr>
        <w:tab/>
        <w:t>Interpretation</w:t>
      </w:r>
      <w:bookmarkEnd w:id="10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106" w:name="_Toc192041748"/>
      <w:r>
        <w:rPr>
          <w:rStyle w:val="CharSectno"/>
        </w:rPr>
        <w:t>77</w:t>
      </w:r>
      <w:r>
        <w:rPr>
          <w:snapToGrid w:val="0"/>
        </w:rPr>
        <w:t>.</w:t>
      </w:r>
      <w:r>
        <w:rPr>
          <w:snapToGrid w:val="0"/>
        </w:rPr>
        <w:tab/>
        <w:t>Regulations under this Part</w:t>
      </w:r>
      <w:bookmarkEnd w:id="106"/>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107" w:name="_Toc192041749"/>
      <w:r>
        <w:rPr>
          <w:rStyle w:val="CharSectno"/>
        </w:rPr>
        <w:t>78</w:t>
      </w:r>
      <w:r>
        <w:rPr>
          <w:snapToGrid w:val="0"/>
        </w:rPr>
        <w:t>.</w:t>
      </w:r>
      <w:r>
        <w:rPr>
          <w:snapToGrid w:val="0"/>
        </w:rPr>
        <w:tab/>
        <w:t>Regulations giving effect to Conventions: Discretion of Governor and Minister</w:t>
      </w:r>
      <w:bookmarkEnd w:id="107"/>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08" w:name="_Toc192041750"/>
      <w:r>
        <w:rPr>
          <w:rStyle w:val="CharDivNo"/>
        </w:rPr>
        <w:t>Division 2</w:t>
      </w:r>
      <w:r>
        <w:rPr>
          <w:snapToGrid w:val="0"/>
        </w:rPr>
        <w:t> — </w:t>
      </w:r>
      <w:r>
        <w:rPr>
          <w:rStyle w:val="CharDivText"/>
        </w:rPr>
        <w:t>Prevention of Collisions Convention</w:t>
      </w:r>
      <w:bookmarkEnd w:id="108"/>
    </w:p>
    <w:p>
      <w:pPr>
        <w:pStyle w:val="Heading5"/>
        <w:rPr>
          <w:snapToGrid w:val="0"/>
        </w:rPr>
      </w:pPr>
      <w:bookmarkStart w:id="109" w:name="_Toc192041751"/>
      <w:r>
        <w:rPr>
          <w:rStyle w:val="CharSectno"/>
        </w:rPr>
        <w:t>79</w:t>
      </w:r>
      <w:r>
        <w:rPr>
          <w:snapToGrid w:val="0"/>
        </w:rPr>
        <w:t>.</w:t>
      </w:r>
      <w:r>
        <w:rPr>
          <w:snapToGrid w:val="0"/>
        </w:rPr>
        <w:tab/>
        <w:t>Regulations giving effect to Prevention of Collisions Convention</w:t>
      </w:r>
      <w:bookmarkEnd w:id="109"/>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10" w:name="_Toc192041752"/>
      <w:r>
        <w:rPr>
          <w:rStyle w:val="CharDivNo"/>
        </w:rPr>
        <w:t>Division 3</w:t>
      </w:r>
      <w:r>
        <w:rPr>
          <w:snapToGrid w:val="0"/>
        </w:rPr>
        <w:t> — </w:t>
      </w:r>
      <w:r>
        <w:rPr>
          <w:rStyle w:val="CharDivText"/>
        </w:rPr>
        <w:t>Container Convention</w:t>
      </w:r>
      <w:bookmarkEnd w:id="110"/>
    </w:p>
    <w:p>
      <w:pPr>
        <w:pStyle w:val="Heading5"/>
        <w:rPr>
          <w:snapToGrid w:val="0"/>
        </w:rPr>
      </w:pPr>
      <w:bookmarkStart w:id="111" w:name="_Toc192041753"/>
      <w:r>
        <w:rPr>
          <w:rStyle w:val="CharSectno"/>
        </w:rPr>
        <w:t>80</w:t>
      </w:r>
      <w:r>
        <w:rPr>
          <w:snapToGrid w:val="0"/>
        </w:rPr>
        <w:t>.</w:t>
      </w:r>
      <w:r>
        <w:rPr>
          <w:snapToGrid w:val="0"/>
        </w:rPr>
        <w:tab/>
        <w:t>Regulations giving effect to Container Convention</w:t>
      </w:r>
      <w:bookmarkEnd w:id="111"/>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112" w:name="_Toc192041754"/>
      <w:r>
        <w:rPr>
          <w:rStyle w:val="CharSectno"/>
        </w:rPr>
        <w:t>81</w:t>
      </w:r>
      <w:r>
        <w:rPr>
          <w:snapToGrid w:val="0"/>
        </w:rPr>
        <w:t>.</w:t>
      </w:r>
      <w:r>
        <w:rPr>
          <w:snapToGrid w:val="0"/>
        </w:rPr>
        <w:tab/>
        <w:t>Safety requirements and tests not required or permitted by the Container Convention not to be imposed</w:t>
      </w:r>
      <w:bookmarkEnd w:id="112"/>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13" w:name="_Toc192041755"/>
      <w:r>
        <w:rPr>
          <w:rStyle w:val="CharDivNo"/>
        </w:rPr>
        <w:t>Division 4</w:t>
      </w:r>
      <w:r>
        <w:rPr>
          <w:snapToGrid w:val="0"/>
        </w:rPr>
        <w:t> — </w:t>
      </w:r>
      <w:r>
        <w:rPr>
          <w:rStyle w:val="CharDivText"/>
        </w:rPr>
        <w:t>Limitation Convention and limitation provisions</w:t>
      </w:r>
      <w:bookmarkEnd w:id="113"/>
    </w:p>
    <w:p>
      <w:pPr>
        <w:pStyle w:val="Heading5"/>
        <w:rPr>
          <w:snapToGrid w:val="0"/>
        </w:rPr>
      </w:pPr>
      <w:bookmarkStart w:id="114" w:name="_Toc192041756"/>
      <w:r>
        <w:rPr>
          <w:rStyle w:val="CharSectno"/>
        </w:rPr>
        <w:t>82</w:t>
      </w:r>
      <w:r>
        <w:rPr>
          <w:snapToGrid w:val="0"/>
        </w:rPr>
        <w:t>.</w:t>
      </w:r>
      <w:r>
        <w:rPr>
          <w:snapToGrid w:val="0"/>
        </w:rPr>
        <w:tab/>
        <w:t>Interpretation</w:t>
      </w:r>
      <w:bookmarkEnd w:id="114"/>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15" w:name="_Toc192041757"/>
      <w:r>
        <w:rPr>
          <w:rStyle w:val="CharSectno"/>
        </w:rPr>
        <w:t>83</w:t>
      </w:r>
      <w:r>
        <w:rPr>
          <w:snapToGrid w:val="0"/>
        </w:rPr>
        <w:t>.</w:t>
      </w:r>
      <w:r>
        <w:rPr>
          <w:snapToGrid w:val="0"/>
        </w:rPr>
        <w:tab/>
        <w:t>Application</w:t>
      </w:r>
      <w:bookmarkEnd w:id="115"/>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116" w:name="_Toc192041758"/>
      <w:r>
        <w:rPr>
          <w:rStyle w:val="CharSectno"/>
        </w:rPr>
        <w:t>84</w:t>
      </w:r>
      <w:r>
        <w:rPr>
          <w:snapToGrid w:val="0"/>
        </w:rPr>
        <w:t>.</w:t>
      </w:r>
      <w:r>
        <w:rPr>
          <w:snapToGrid w:val="0"/>
        </w:rPr>
        <w:tab/>
        <w:t>Provisions of Limitation Convention having force of law</w:t>
      </w:r>
      <w:bookmarkEnd w:id="116"/>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17" w:name="_Toc192041759"/>
      <w:r>
        <w:rPr>
          <w:rStyle w:val="CharSectno"/>
        </w:rPr>
        <w:t>85</w:t>
      </w:r>
      <w:r>
        <w:rPr>
          <w:snapToGrid w:val="0"/>
        </w:rPr>
        <w:t>.</w:t>
      </w:r>
      <w:r>
        <w:rPr>
          <w:snapToGrid w:val="0"/>
        </w:rPr>
        <w:tab/>
        <w:t>Limitation in relation to non</w:t>
      </w:r>
      <w:r>
        <w:rPr>
          <w:snapToGrid w:val="0"/>
        </w:rPr>
        <w:noBreakHyphen/>
        <w:t>seagoing ferries</w:t>
      </w:r>
      <w:bookmarkEnd w:id="117"/>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18" w:name="_Toc192041760"/>
      <w:r>
        <w:rPr>
          <w:rStyle w:val="CharSectno"/>
        </w:rPr>
        <w:t>86</w:t>
      </w:r>
      <w:r>
        <w:rPr>
          <w:snapToGrid w:val="0"/>
        </w:rPr>
        <w:t>.</w:t>
      </w:r>
      <w:r>
        <w:rPr>
          <w:snapToGrid w:val="0"/>
        </w:rPr>
        <w:tab/>
        <w:t>Application to determine liability</w:t>
      </w:r>
      <w:bookmarkEnd w:id="118"/>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19" w:name="_Toc192041761"/>
      <w:r>
        <w:rPr>
          <w:rStyle w:val="CharSectno"/>
        </w:rPr>
        <w:t>87</w:t>
      </w:r>
      <w:r>
        <w:rPr>
          <w:snapToGrid w:val="0"/>
        </w:rPr>
        <w:t>.</w:t>
      </w:r>
      <w:r>
        <w:rPr>
          <w:snapToGrid w:val="0"/>
        </w:rPr>
        <w:tab/>
        <w:t>Regulations giving effect to Limitation Convention</w:t>
      </w:r>
      <w:bookmarkEnd w:id="119"/>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20" w:name="_Toc192041762"/>
      <w:r>
        <w:rPr>
          <w:rStyle w:val="CharSectno"/>
        </w:rPr>
        <w:t>88</w:t>
      </w:r>
      <w:r>
        <w:rPr>
          <w:snapToGrid w:val="0"/>
        </w:rPr>
        <w:t>.</w:t>
      </w:r>
      <w:r>
        <w:rPr>
          <w:snapToGrid w:val="0"/>
        </w:rPr>
        <w:tab/>
        <w:t>Ship owner not to be liable in certain cases of loss of, or damage to, goods</w:t>
      </w:r>
      <w:bookmarkEnd w:id="120"/>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21" w:name="_Toc192041763"/>
      <w:r>
        <w:rPr>
          <w:rStyle w:val="CharSectno"/>
        </w:rPr>
        <w:t>89</w:t>
      </w:r>
      <w:r>
        <w:rPr>
          <w:snapToGrid w:val="0"/>
        </w:rPr>
        <w:t>.</w:t>
      </w:r>
      <w:r>
        <w:rPr>
          <w:snapToGrid w:val="0"/>
        </w:rPr>
        <w:tab/>
        <w:t>Ship owner not entitled to limit liability in respect of claims by crew, etc.</w:t>
      </w:r>
      <w:bookmarkEnd w:id="121"/>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22" w:name="_Toc192041764"/>
      <w:r>
        <w:rPr>
          <w:rStyle w:val="CharDivNo"/>
        </w:rPr>
        <w:t>Division 5</w:t>
      </w:r>
      <w:r>
        <w:rPr>
          <w:snapToGrid w:val="0"/>
        </w:rPr>
        <w:t> — </w:t>
      </w:r>
      <w:r>
        <w:rPr>
          <w:rStyle w:val="CharDivText"/>
        </w:rPr>
        <w:t>Safety Convention</w:t>
      </w:r>
      <w:bookmarkEnd w:id="122"/>
    </w:p>
    <w:p>
      <w:pPr>
        <w:pStyle w:val="Heading5"/>
        <w:rPr>
          <w:snapToGrid w:val="0"/>
        </w:rPr>
      </w:pPr>
      <w:bookmarkStart w:id="123" w:name="_Toc192041765"/>
      <w:r>
        <w:rPr>
          <w:rStyle w:val="CharSectno"/>
        </w:rPr>
        <w:t>90</w:t>
      </w:r>
      <w:r>
        <w:rPr>
          <w:snapToGrid w:val="0"/>
        </w:rPr>
        <w:t>.</w:t>
      </w:r>
      <w:r>
        <w:rPr>
          <w:snapToGrid w:val="0"/>
        </w:rPr>
        <w:tab/>
        <w:t>Regulations giving effect to Safety Convention</w:t>
      </w:r>
      <w:bookmarkEnd w:id="123"/>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24" w:name="_Toc192041766"/>
      <w:r>
        <w:rPr>
          <w:rStyle w:val="CharPartNo"/>
        </w:rPr>
        <w:t>Part V</w:t>
      </w:r>
      <w:r>
        <w:rPr>
          <w:rStyle w:val="CharDivNo"/>
        </w:rPr>
        <w:t> </w:t>
      </w:r>
      <w:r>
        <w:t>—</w:t>
      </w:r>
      <w:r>
        <w:rPr>
          <w:rStyle w:val="CharDivText"/>
        </w:rPr>
        <w:t> </w:t>
      </w:r>
      <w:r>
        <w:rPr>
          <w:rStyle w:val="CharPartText"/>
        </w:rPr>
        <w:t>Carriage of dangerous goods</w:t>
      </w:r>
      <w:bookmarkEnd w:id="124"/>
    </w:p>
    <w:p>
      <w:pPr>
        <w:pStyle w:val="Heading5"/>
        <w:rPr>
          <w:snapToGrid w:val="0"/>
        </w:rPr>
      </w:pPr>
      <w:bookmarkStart w:id="125" w:name="_Toc192041767"/>
      <w:r>
        <w:rPr>
          <w:rStyle w:val="CharSectno"/>
        </w:rPr>
        <w:t>91</w:t>
      </w:r>
      <w:r>
        <w:rPr>
          <w:snapToGrid w:val="0"/>
        </w:rPr>
        <w:t>.</w:t>
      </w:r>
      <w:r>
        <w:rPr>
          <w:snapToGrid w:val="0"/>
        </w:rPr>
        <w:tab/>
        <w:t>Restriction on carriage of dangerous goods</w:t>
      </w:r>
      <w:bookmarkEnd w:id="125"/>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126" w:name="_Toc192041768"/>
      <w:r>
        <w:rPr>
          <w:rStyle w:val="CharSectno"/>
        </w:rPr>
        <w:t>92</w:t>
      </w:r>
      <w:r>
        <w:rPr>
          <w:snapToGrid w:val="0"/>
        </w:rPr>
        <w:t>.</w:t>
      </w:r>
      <w:r>
        <w:rPr>
          <w:snapToGrid w:val="0"/>
        </w:rPr>
        <w:tab/>
        <w:t>Penalty for misdescription of goods and sender</w:t>
      </w:r>
      <w:bookmarkEnd w:id="126"/>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127" w:name="_Toc192041769"/>
      <w:r>
        <w:rPr>
          <w:rStyle w:val="CharSectno"/>
        </w:rPr>
        <w:t>93</w:t>
      </w:r>
      <w:r>
        <w:rPr>
          <w:snapToGrid w:val="0"/>
        </w:rPr>
        <w:t>.</w:t>
      </w:r>
      <w:r>
        <w:rPr>
          <w:snapToGrid w:val="0"/>
        </w:rPr>
        <w:tab/>
        <w:t>Powers of owner or master as to dangerous goods</w:t>
      </w:r>
      <w:bookmarkEnd w:id="127"/>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28" w:name="_Toc192041770"/>
      <w:r>
        <w:rPr>
          <w:rStyle w:val="CharSectno"/>
        </w:rPr>
        <w:t>94</w:t>
      </w:r>
      <w:r>
        <w:rPr>
          <w:snapToGrid w:val="0"/>
        </w:rPr>
        <w:t>.</w:t>
      </w:r>
      <w:r>
        <w:rPr>
          <w:snapToGrid w:val="0"/>
        </w:rPr>
        <w:tab/>
        <w:t>Forfeiture of dangerous goods</w:t>
      </w:r>
      <w:bookmarkEnd w:id="128"/>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29" w:name="_Toc192041771"/>
      <w:r>
        <w:rPr>
          <w:rStyle w:val="CharSectno"/>
        </w:rPr>
        <w:t>95</w:t>
      </w:r>
      <w:r>
        <w:rPr>
          <w:snapToGrid w:val="0"/>
        </w:rPr>
        <w:t>.</w:t>
      </w:r>
      <w:r>
        <w:rPr>
          <w:snapToGrid w:val="0"/>
        </w:rPr>
        <w:tab/>
        <w:t>Minister may prohibit carriage of cargo</w:t>
      </w:r>
      <w:bookmarkEnd w:id="129"/>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130" w:name="_Toc192041772"/>
      <w:r>
        <w:rPr>
          <w:rStyle w:val="CharSectno"/>
        </w:rPr>
        <w:t>96</w:t>
      </w:r>
      <w:r>
        <w:rPr>
          <w:snapToGrid w:val="0"/>
        </w:rPr>
        <w:t>.</w:t>
      </w:r>
      <w:r>
        <w:rPr>
          <w:snapToGrid w:val="0"/>
        </w:rPr>
        <w:tab/>
        <w:t>Regulations as to dangerous goods</w:t>
      </w:r>
      <w:bookmarkEnd w:id="130"/>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131" w:name="_Toc192041773"/>
      <w:r>
        <w:rPr>
          <w:rStyle w:val="CharSectno"/>
        </w:rPr>
        <w:t>97</w:t>
      </w:r>
      <w:r>
        <w:rPr>
          <w:snapToGrid w:val="0"/>
        </w:rPr>
        <w:t>.</w:t>
      </w:r>
      <w:r>
        <w:rPr>
          <w:snapToGrid w:val="0"/>
        </w:rPr>
        <w:tab/>
        <w:t>Explosives on passenger ships</w:t>
      </w:r>
      <w:bookmarkEnd w:id="131"/>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132" w:name="_Toc192041774"/>
      <w:r>
        <w:rPr>
          <w:rStyle w:val="CharPartNo"/>
        </w:rPr>
        <w:t>Part VI</w:t>
      </w:r>
      <w:r>
        <w:rPr>
          <w:rStyle w:val="CharDivNo"/>
        </w:rPr>
        <w:t> </w:t>
      </w:r>
      <w:r>
        <w:t>—</w:t>
      </w:r>
      <w:r>
        <w:rPr>
          <w:rStyle w:val="CharDivText"/>
        </w:rPr>
        <w:t> </w:t>
      </w:r>
      <w:r>
        <w:rPr>
          <w:rStyle w:val="CharPartText"/>
        </w:rPr>
        <w:t>Pleasure vessels</w:t>
      </w:r>
      <w:bookmarkEnd w:id="132"/>
    </w:p>
    <w:p>
      <w:pPr>
        <w:pStyle w:val="Heading5"/>
        <w:rPr>
          <w:snapToGrid w:val="0"/>
        </w:rPr>
      </w:pPr>
      <w:bookmarkStart w:id="133" w:name="_Toc192041775"/>
      <w:r>
        <w:rPr>
          <w:rStyle w:val="CharSectno"/>
        </w:rPr>
        <w:t>98</w:t>
      </w:r>
      <w:r>
        <w:rPr>
          <w:snapToGrid w:val="0"/>
        </w:rPr>
        <w:t>.</w:t>
      </w:r>
      <w:r>
        <w:rPr>
          <w:snapToGrid w:val="0"/>
        </w:rPr>
        <w:tab/>
        <w:t>Interpretation</w:t>
      </w:r>
      <w:bookmarkEnd w:id="133"/>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134" w:name="_Toc192041776"/>
      <w:r>
        <w:rPr>
          <w:rStyle w:val="CharSectno"/>
        </w:rPr>
        <w:t>99</w:t>
      </w:r>
      <w:r>
        <w:rPr>
          <w:snapToGrid w:val="0"/>
        </w:rPr>
        <w:t>.</w:t>
      </w:r>
      <w:r>
        <w:rPr>
          <w:snapToGrid w:val="0"/>
        </w:rPr>
        <w:tab/>
        <w:t>Regulations in respect of pleasure vessels</w:t>
      </w:r>
      <w:bookmarkEnd w:id="134"/>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135" w:name="_Toc192041777"/>
      <w:r>
        <w:rPr>
          <w:rStyle w:val="CharPartNo"/>
        </w:rPr>
        <w:t>Part VII</w:t>
      </w:r>
      <w:r>
        <w:t> — </w:t>
      </w:r>
      <w:r>
        <w:rPr>
          <w:rStyle w:val="CharPartText"/>
        </w:rPr>
        <w:t>Investigations and inquiries</w:t>
      </w:r>
      <w:bookmarkEnd w:id="135"/>
    </w:p>
    <w:p>
      <w:pPr>
        <w:pStyle w:val="Heading3"/>
      </w:pPr>
      <w:bookmarkStart w:id="136" w:name="_Toc192041778"/>
      <w:r>
        <w:rPr>
          <w:rStyle w:val="CharDivNo"/>
        </w:rPr>
        <w:t>Division 1</w:t>
      </w:r>
      <w:r>
        <w:rPr>
          <w:snapToGrid w:val="0"/>
        </w:rPr>
        <w:t> — </w:t>
      </w:r>
      <w:r>
        <w:rPr>
          <w:rStyle w:val="CharDivText"/>
        </w:rPr>
        <w:t>General</w:t>
      </w:r>
      <w:bookmarkEnd w:id="136"/>
    </w:p>
    <w:p>
      <w:pPr>
        <w:pStyle w:val="Heading5"/>
        <w:rPr>
          <w:snapToGrid w:val="0"/>
        </w:rPr>
      </w:pPr>
      <w:bookmarkStart w:id="137" w:name="_Toc192041779"/>
      <w:r>
        <w:rPr>
          <w:rStyle w:val="CharSectno"/>
        </w:rPr>
        <w:t>100</w:t>
      </w:r>
      <w:r>
        <w:rPr>
          <w:snapToGrid w:val="0"/>
        </w:rPr>
        <w:t>.</w:t>
      </w:r>
      <w:r>
        <w:rPr>
          <w:snapToGrid w:val="0"/>
        </w:rPr>
        <w:tab/>
        <w:t>Application</w:t>
      </w:r>
      <w:bookmarkEnd w:id="137"/>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38" w:name="_Toc192041780"/>
      <w:r>
        <w:rPr>
          <w:rStyle w:val="CharDivNo"/>
        </w:rPr>
        <w:t>Division 2</w:t>
      </w:r>
      <w:r>
        <w:rPr>
          <w:snapToGrid w:val="0"/>
        </w:rPr>
        <w:t> — </w:t>
      </w:r>
      <w:r>
        <w:rPr>
          <w:rStyle w:val="CharDivText"/>
        </w:rPr>
        <w:t>Preliminary investigations and powers</w:t>
      </w:r>
      <w:bookmarkEnd w:id="138"/>
    </w:p>
    <w:p>
      <w:pPr>
        <w:pStyle w:val="Heading5"/>
        <w:rPr>
          <w:snapToGrid w:val="0"/>
        </w:rPr>
      </w:pPr>
      <w:bookmarkStart w:id="139" w:name="_Toc192041781"/>
      <w:r>
        <w:rPr>
          <w:rStyle w:val="CharSectno"/>
        </w:rPr>
        <w:t>101</w:t>
      </w:r>
      <w:r>
        <w:rPr>
          <w:snapToGrid w:val="0"/>
        </w:rPr>
        <w:t>.</w:t>
      </w:r>
      <w:r>
        <w:rPr>
          <w:snapToGrid w:val="0"/>
        </w:rPr>
        <w:tab/>
        <w:t>Preliminary inquiries and reports</w:t>
      </w:r>
      <w:bookmarkEnd w:id="139"/>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140" w:name="_Toc192041782"/>
      <w:r>
        <w:rPr>
          <w:rStyle w:val="CharSectno"/>
        </w:rPr>
        <w:t>102</w:t>
      </w:r>
      <w:r>
        <w:rPr>
          <w:snapToGrid w:val="0"/>
        </w:rPr>
        <w:t>.</w:t>
      </w:r>
      <w:r>
        <w:rPr>
          <w:snapToGrid w:val="0"/>
        </w:rPr>
        <w:tab/>
        <w:t>Powers of investigators and inspectors</w:t>
      </w:r>
      <w:bookmarkEnd w:id="140"/>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41" w:name="_Toc192041783"/>
      <w:r>
        <w:rPr>
          <w:rStyle w:val="CharSectno"/>
        </w:rPr>
        <w:t>103</w:t>
      </w:r>
      <w:r>
        <w:rPr>
          <w:snapToGrid w:val="0"/>
        </w:rPr>
        <w:t>.</w:t>
      </w:r>
      <w:r>
        <w:rPr>
          <w:snapToGrid w:val="0"/>
        </w:rPr>
        <w:tab/>
        <w:t>Formal investigation by Court</w:t>
      </w:r>
      <w:bookmarkEnd w:id="141"/>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142" w:name="_Toc192041784"/>
      <w:r>
        <w:rPr>
          <w:rStyle w:val="CharDivNo"/>
        </w:rPr>
        <w:t>Division 3</w:t>
      </w:r>
      <w:r>
        <w:rPr>
          <w:snapToGrid w:val="0"/>
        </w:rPr>
        <w:t> — </w:t>
      </w:r>
      <w:r>
        <w:rPr>
          <w:rStyle w:val="CharDivText"/>
        </w:rPr>
        <w:t>Courts of Marine Inquiry</w:t>
      </w:r>
      <w:bookmarkEnd w:id="142"/>
    </w:p>
    <w:p>
      <w:pPr>
        <w:pStyle w:val="Heading5"/>
        <w:rPr>
          <w:snapToGrid w:val="0"/>
        </w:rPr>
      </w:pPr>
      <w:bookmarkStart w:id="143" w:name="_Toc192041785"/>
      <w:r>
        <w:rPr>
          <w:snapToGrid w:val="0"/>
        </w:rPr>
        <w:t>104.</w:t>
      </w:r>
      <w:r>
        <w:rPr>
          <w:snapToGrid w:val="0"/>
        </w:rPr>
        <w:tab/>
        <w:t>Governor may establish Court of Marine Inquiry</w:t>
      </w:r>
      <w:bookmarkEnd w:id="143"/>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 xml:space="preserve">apply to and in </w:t>
      </w:r>
      <w:ins w:id="144" w:author="svcMRProcess" w:date="2020-02-18T16:56:00Z">
        <w:r>
          <w:t xml:space="preserve">relation to </w:t>
        </w:r>
      </w:ins>
      <w:r>
        <w:t>a Court of Marine Inquiry and its officers in the same way as they apply to and in relation to the Magistrates Court and its officers.</w:t>
      </w:r>
    </w:p>
    <w:p>
      <w:pPr>
        <w:pStyle w:val="Footnotesection"/>
      </w:pPr>
      <w:r>
        <w:tab/>
        <w:t>[Section 104 inserted by No. 59 of 2004 s. </w:t>
      </w:r>
      <w:del w:id="145" w:author="svcMRProcess" w:date="2020-02-18T16:56:00Z">
        <w:r>
          <w:delText>141.]</w:delText>
        </w:r>
      </w:del>
      <w:ins w:id="146" w:author="svcMRProcess" w:date="2020-02-18T16:56:00Z">
        <w:r>
          <w:t>141; amended by No. 8 of 2009 s. 137(3).]</w:t>
        </w:r>
      </w:ins>
    </w:p>
    <w:p>
      <w:pPr>
        <w:pStyle w:val="Heading5"/>
        <w:rPr>
          <w:snapToGrid w:val="0"/>
        </w:rPr>
      </w:pPr>
      <w:bookmarkStart w:id="147" w:name="_Toc192041786"/>
      <w:r>
        <w:rPr>
          <w:rStyle w:val="CharSectno"/>
        </w:rPr>
        <w:t>105</w:t>
      </w:r>
      <w:r>
        <w:rPr>
          <w:snapToGrid w:val="0"/>
        </w:rPr>
        <w:t>.</w:t>
      </w:r>
      <w:r>
        <w:rPr>
          <w:snapToGrid w:val="0"/>
        </w:rPr>
        <w:tab/>
        <w:t>Magistrates and assessors to sit</w:t>
      </w:r>
      <w:bookmarkEnd w:id="147"/>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148" w:name="_Toc192041787"/>
      <w:r>
        <w:rPr>
          <w:rStyle w:val="CharSectno"/>
        </w:rPr>
        <w:t>106</w:t>
      </w:r>
      <w:r>
        <w:rPr>
          <w:snapToGrid w:val="0"/>
        </w:rPr>
        <w:t>.</w:t>
      </w:r>
      <w:r>
        <w:rPr>
          <w:snapToGrid w:val="0"/>
        </w:rPr>
        <w:tab/>
        <w:t>Assessors</w:t>
      </w:r>
      <w:bookmarkEnd w:id="148"/>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149" w:name="_Toc192041788"/>
      <w:r>
        <w:rPr>
          <w:rStyle w:val="CharSectno"/>
        </w:rPr>
        <w:t>107</w:t>
      </w:r>
      <w:r>
        <w:rPr>
          <w:snapToGrid w:val="0"/>
        </w:rPr>
        <w:t>.</w:t>
      </w:r>
      <w:r>
        <w:rPr>
          <w:rStyle w:val="CharSectno"/>
        </w:rPr>
        <w:tab/>
      </w:r>
      <w:r>
        <w:rPr>
          <w:snapToGrid w:val="0"/>
        </w:rPr>
        <w:t>Officers of Court of Marine Inquiry</w:t>
      </w:r>
      <w:bookmarkEnd w:id="149"/>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150" w:name="_Toc192041789"/>
      <w:r>
        <w:rPr>
          <w:rStyle w:val="CharSectno"/>
        </w:rPr>
        <w:t>108</w:t>
      </w:r>
      <w:r>
        <w:rPr>
          <w:snapToGrid w:val="0"/>
        </w:rPr>
        <w:t>.</w:t>
      </w:r>
      <w:r>
        <w:rPr>
          <w:snapToGrid w:val="0"/>
        </w:rPr>
        <w:tab/>
        <w:t>Rules of Court</w:t>
      </w:r>
      <w:bookmarkEnd w:id="150"/>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151" w:name="_Toc192041790"/>
      <w:r>
        <w:rPr>
          <w:rStyle w:val="CharDivNo"/>
        </w:rPr>
        <w:t>Division 4</w:t>
      </w:r>
      <w:r>
        <w:rPr>
          <w:snapToGrid w:val="0"/>
        </w:rPr>
        <w:t> — </w:t>
      </w:r>
      <w:r>
        <w:rPr>
          <w:rStyle w:val="CharDivText"/>
        </w:rPr>
        <w:t>The powers and duties of Courts of Marine Inquiry</w:t>
      </w:r>
      <w:bookmarkEnd w:id="151"/>
    </w:p>
    <w:p>
      <w:pPr>
        <w:pStyle w:val="Heading5"/>
        <w:spacing w:before="180"/>
        <w:rPr>
          <w:snapToGrid w:val="0"/>
        </w:rPr>
      </w:pPr>
      <w:bookmarkStart w:id="152" w:name="_Toc192041791"/>
      <w:r>
        <w:rPr>
          <w:rStyle w:val="CharSectno"/>
        </w:rPr>
        <w:t>109</w:t>
      </w:r>
      <w:r>
        <w:rPr>
          <w:snapToGrid w:val="0"/>
        </w:rPr>
        <w:t>.</w:t>
      </w:r>
      <w:r>
        <w:rPr>
          <w:snapToGrid w:val="0"/>
        </w:rPr>
        <w:tab/>
        <w:t>Functions of Court of Marine Inquiry</w:t>
      </w:r>
      <w:bookmarkEnd w:id="152"/>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153" w:name="_Toc192041792"/>
      <w:r>
        <w:rPr>
          <w:rStyle w:val="CharSectno"/>
        </w:rPr>
        <w:t>110</w:t>
      </w:r>
      <w:r>
        <w:rPr>
          <w:snapToGrid w:val="0"/>
        </w:rPr>
        <w:t>.</w:t>
      </w:r>
      <w:r>
        <w:rPr>
          <w:snapToGrid w:val="0"/>
        </w:rPr>
        <w:tab/>
        <w:t>Powers and duties in respect of unsafe ships</w:t>
      </w:r>
      <w:bookmarkEnd w:id="153"/>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154" w:name="_Toc192041793"/>
      <w:r>
        <w:rPr>
          <w:rStyle w:val="CharSectno"/>
        </w:rPr>
        <w:t>111</w:t>
      </w:r>
      <w:r>
        <w:rPr>
          <w:snapToGrid w:val="0"/>
        </w:rPr>
        <w:t>.</w:t>
      </w:r>
      <w:r>
        <w:rPr>
          <w:snapToGrid w:val="0"/>
        </w:rPr>
        <w:tab/>
        <w:t>Presiding magistrate and procedure</w:t>
      </w:r>
      <w:bookmarkEnd w:id="154"/>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55" w:name="_Toc192041794"/>
      <w:r>
        <w:rPr>
          <w:rStyle w:val="CharSectno"/>
        </w:rPr>
        <w:t>112</w:t>
      </w:r>
      <w:r>
        <w:rPr>
          <w:snapToGrid w:val="0"/>
        </w:rPr>
        <w:t>.</w:t>
      </w:r>
      <w:r>
        <w:rPr>
          <w:snapToGrid w:val="0"/>
        </w:rPr>
        <w:tab/>
        <w:t>Power of Court to suspend or cancel certificate</w:t>
      </w:r>
      <w:bookmarkEnd w:id="155"/>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156" w:name="_Toc192041795"/>
      <w:r>
        <w:rPr>
          <w:rStyle w:val="CharSectno"/>
        </w:rPr>
        <w:t>113</w:t>
      </w:r>
      <w:r>
        <w:rPr>
          <w:snapToGrid w:val="0"/>
        </w:rPr>
        <w:t>.</w:t>
      </w:r>
      <w:r>
        <w:rPr>
          <w:snapToGrid w:val="0"/>
        </w:rPr>
        <w:tab/>
        <w:t>Rehearing</w:t>
      </w:r>
      <w:bookmarkEnd w:id="156"/>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57" w:name="_Toc192041796"/>
      <w:r>
        <w:rPr>
          <w:rStyle w:val="CharPartNo"/>
        </w:rPr>
        <w:t>Part VIII</w:t>
      </w:r>
      <w:r>
        <w:rPr>
          <w:rStyle w:val="CharDivNo"/>
        </w:rPr>
        <w:t> </w:t>
      </w:r>
      <w:r>
        <w:t>—</w:t>
      </w:r>
      <w:r>
        <w:rPr>
          <w:rStyle w:val="CharDivText"/>
        </w:rPr>
        <w:t> </w:t>
      </w:r>
      <w:r>
        <w:rPr>
          <w:rStyle w:val="CharPartText"/>
        </w:rPr>
        <w:t>Supplementary and administrative provisions</w:t>
      </w:r>
      <w:bookmarkEnd w:id="157"/>
    </w:p>
    <w:p>
      <w:pPr>
        <w:pStyle w:val="Heading5"/>
        <w:rPr>
          <w:snapToGrid w:val="0"/>
        </w:rPr>
      </w:pPr>
      <w:bookmarkStart w:id="158" w:name="_Toc192041797"/>
      <w:r>
        <w:rPr>
          <w:rStyle w:val="CharSectno"/>
        </w:rPr>
        <w:t>114</w:t>
      </w:r>
      <w:r>
        <w:rPr>
          <w:snapToGrid w:val="0"/>
        </w:rPr>
        <w:t>.</w:t>
      </w:r>
      <w:r>
        <w:rPr>
          <w:snapToGrid w:val="0"/>
        </w:rPr>
        <w:tab/>
        <w:t>Powers in relation to regulations</w:t>
      </w:r>
      <w:bookmarkEnd w:id="1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159" w:name="_Toc192041798"/>
      <w:r>
        <w:rPr>
          <w:rStyle w:val="CharSectno"/>
        </w:rPr>
        <w:t>115</w:t>
      </w:r>
      <w:r>
        <w:rPr>
          <w:snapToGrid w:val="0"/>
        </w:rPr>
        <w:t>.</w:t>
      </w:r>
      <w:r>
        <w:rPr>
          <w:snapToGrid w:val="0"/>
        </w:rPr>
        <w:tab/>
        <w:t>Regulations may adopt codes etc.</w:t>
      </w:r>
      <w:bookmarkEnd w:id="159"/>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160" w:name="_Toc192041799"/>
      <w:r>
        <w:rPr>
          <w:rStyle w:val="CharSectno"/>
        </w:rPr>
        <w:t>115A</w:t>
      </w:r>
      <w:r>
        <w:rPr>
          <w:snapToGrid w:val="0"/>
        </w:rPr>
        <w:t>.</w:t>
      </w:r>
      <w:r>
        <w:rPr>
          <w:snapToGrid w:val="0"/>
        </w:rPr>
        <w:tab/>
        <w:t>Exemptions and equivalents</w:t>
      </w:r>
      <w:bookmarkEnd w:id="160"/>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61" w:name="_Toc192041800"/>
      <w:r>
        <w:rPr>
          <w:rStyle w:val="CharSectno"/>
        </w:rPr>
        <w:t>116</w:t>
      </w:r>
      <w:r>
        <w:rPr>
          <w:snapToGrid w:val="0"/>
        </w:rPr>
        <w:t>.</w:t>
      </w:r>
      <w:r>
        <w:rPr>
          <w:snapToGrid w:val="0"/>
        </w:rPr>
        <w:tab/>
        <w:t>Minister may delegate</w:t>
      </w:r>
      <w:bookmarkEnd w:id="161"/>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62" w:name="_Toc192041801"/>
      <w:r>
        <w:rPr>
          <w:rStyle w:val="CharSectno"/>
        </w:rPr>
        <w:t>117</w:t>
      </w:r>
      <w:r>
        <w:rPr>
          <w:snapToGrid w:val="0"/>
        </w:rPr>
        <w:t>.</w:t>
      </w:r>
      <w:r>
        <w:rPr>
          <w:snapToGrid w:val="0"/>
        </w:rPr>
        <w:tab/>
        <w:t>Appointment of inspectors and authorised officers</w:t>
      </w:r>
      <w:bookmarkEnd w:id="162"/>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63" w:name="_Toc192041802"/>
      <w:r>
        <w:rPr>
          <w:rStyle w:val="CharSectno"/>
        </w:rPr>
        <w:t>118</w:t>
      </w:r>
      <w:r>
        <w:rPr>
          <w:snapToGrid w:val="0"/>
        </w:rPr>
        <w:t>.</w:t>
      </w:r>
      <w:r>
        <w:rPr>
          <w:snapToGrid w:val="0"/>
        </w:rPr>
        <w:tab/>
        <w:t>Certificate of appointment</w:t>
      </w:r>
      <w:bookmarkEnd w:id="163"/>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64" w:name="_Toc192041803"/>
      <w:r>
        <w:rPr>
          <w:rStyle w:val="CharSectno"/>
        </w:rPr>
        <w:t>119</w:t>
      </w:r>
      <w:r>
        <w:rPr>
          <w:snapToGrid w:val="0"/>
        </w:rPr>
        <w:t>.</w:t>
      </w:r>
      <w:r>
        <w:rPr>
          <w:snapToGrid w:val="0"/>
        </w:rPr>
        <w:tab/>
        <w:t>Penalty for obstruction</w:t>
      </w:r>
      <w:bookmarkEnd w:id="164"/>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65" w:name="_Toc192041804"/>
      <w:r>
        <w:rPr>
          <w:rStyle w:val="CharSectno"/>
        </w:rPr>
        <w:t>120</w:t>
      </w:r>
      <w:r>
        <w:rPr>
          <w:snapToGrid w:val="0"/>
        </w:rPr>
        <w:t>.</w:t>
      </w:r>
      <w:r>
        <w:rPr>
          <w:snapToGrid w:val="0"/>
        </w:rPr>
        <w:tab/>
        <w:t>Penalty for false declarations, etc.</w:t>
      </w:r>
      <w:bookmarkEnd w:id="165"/>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66" w:name="_Toc192041805"/>
      <w:r>
        <w:rPr>
          <w:rStyle w:val="CharSectno"/>
        </w:rPr>
        <w:t>120A</w:t>
      </w:r>
      <w:r>
        <w:rPr>
          <w:snapToGrid w:val="0"/>
        </w:rPr>
        <w:t>.</w:t>
      </w:r>
      <w:r>
        <w:rPr>
          <w:snapToGrid w:val="0"/>
        </w:rPr>
        <w:tab/>
        <w:t>Inspector may request name and address</w:t>
      </w:r>
      <w:bookmarkEnd w:id="166"/>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67" w:name="_Toc192041806"/>
      <w:r>
        <w:rPr>
          <w:rStyle w:val="CharSectno"/>
        </w:rPr>
        <w:t>121</w:t>
      </w:r>
      <w:r>
        <w:rPr>
          <w:snapToGrid w:val="0"/>
        </w:rPr>
        <w:t>.</w:t>
      </w:r>
      <w:r>
        <w:rPr>
          <w:snapToGrid w:val="0"/>
        </w:rPr>
        <w:tab/>
        <w:t>Offences in connection with certificates, licences etc.</w:t>
      </w:r>
      <w:bookmarkEnd w:id="16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68" w:name="_Toc192041807"/>
      <w:r>
        <w:rPr>
          <w:rStyle w:val="CharSectno"/>
        </w:rPr>
        <w:t>122</w:t>
      </w:r>
      <w:r>
        <w:rPr>
          <w:snapToGrid w:val="0"/>
        </w:rPr>
        <w:t>.</w:t>
      </w:r>
      <w:r>
        <w:rPr>
          <w:snapToGrid w:val="0"/>
        </w:rPr>
        <w:tab/>
        <w:t>Liability of chief executive officer and owner for costs and compensation</w:t>
      </w:r>
      <w:bookmarkEnd w:id="168"/>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69" w:name="_Toc192041808"/>
      <w:r>
        <w:rPr>
          <w:rStyle w:val="CharSectno"/>
        </w:rPr>
        <w:t>123</w:t>
      </w:r>
      <w:r>
        <w:rPr>
          <w:snapToGrid w:val="0"/>
        </w:rPr>
        <w:t>.</w:t>
      </w:r>
      <w:r>
        <w:rPr>
          <w:snapToGrid w:val="0"/>
        </w:rPr>
        <w:tab/>
        <w:t>Complainant may be ordered to give security</w:t>
      </w:r>
      <w:bookmarkEnd w:id="169"/>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70" w:name="_Toc192041809"/>
      <w:r>
        <w:rPr>
          <w:rStyle w:val="CharSectno"/>
        </w:rPr>
        <w:t>124</w:t>
      </w:r>
      <w:r>
        <w:rPr>
          <w:snapToGrid w:val="0"/>
        </w:rPr>
        <w:t>.</w:t>
      </w:r>
      <w:r>
        <w:rPr>
          <w:snapToGrid w:val="0"/>
        </w:rPr>
        <w:tab/>
        <w:t>Immunity of Minister and officials</w:t>
      </w:r>
      <w:bookmarkEnd w:id="170"/>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71" w:name="_Toc192041810"/>
      <w:r>
        <w:rPr>
          <w:rStyle w:val="CharPartNo"/>
        </w:rPr>
        <w:t>Part IX</w:t>
      </w:r>
      <w:r>
        <w:rPr>
          <w:rStyle w:val="CharDivNo"/>
        </w:rPr>
        <w:t> </w:t>
      </w:r>
      <w:r>
        <w:t>—</w:t>
      </w:r>
      <w:r>
        <w:rPr>
          <w:rStyle w:val="CharDivText"/>
        </w:rPr>
        <w:t> </w:t>
      </w:r>
      <w:r>
        <w:rPr>
          <w:rStyle w:val="CharPartText"/>
        </w:rPr>
        <w:t>Legal proceedings</w:t>
      </w:r>
      <w:bookmarkEnd w:id="171"/>
    </w:p>
    <w:p>
      <w:pPr>
        <w:pStyle w:val="Heading5"/>
        <w:rPr>
          <w:snapToGrid w:val="0"/>
        </w:rPr>
      </w:pPr>
      <w:bookmarkStart w:id="172" w:name="_Toc192041811"/>
      <w:r>
        <w:rPr>
          <w:rStyle w:val="CharSectno"/>
        </w:rPr>
        <w:t>125</w:t>
      </w:r>
      <w:r>
        <w:rPr>
          <w:snapToGrid w:val="0"/>
        </w:rPr>
        <w:t>.</w:t>
      </w:r>
      <w:r>
        <w:rPr>
          <w:snapToGrid w:val="0"/>
        </w:rPr>
        <w:tab/>
        <w:t>Evidence of documents and proof of signature</w:t>
      </w:r>
      <w:bookmarkEnd w:id="172"/>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73" w:name="_Toc192041812"/>
      <w:r>
        <w:rPr>
          <w:rStyle w:val="CharSectno"/>
        </w:rPr>
        <w:t>125A</w:t>
      </w:r>
      <w:r>
        <w:rPr>
          <w:snapToGrid w:val="0"/>
        </w:rPr>
        <w:t>.</w:t>
      </w:r>
      <w:r>
        <w:rPr>
          <w:snapToGrid w:val="0"/>
        </w:rPr>
        <w:tab/>
        <w:t>Limitation period for prosecutions</w:t>
      </w:r>
      <w:bookmarkEnd w:id="173"/>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74" w:name="_Toc192041813"/>
      <w:r>
        <w:rPr>
          <w:rStyle w:val="CharSectno"/>
        </w:rPr>
        <w:t>126</w:t>
      </w:r>
      <w:r>
        <w:rPr>
          <w:snapToGrid w:val="0"/>
        </w:rPr>
        <w:t>.</w:t>
      </w:r>
      <w:r>
        <w:rPr>
          <w:snapToGrid w:val="0"/>
        </w:rPr>
        <w:tab/>
        <w:t>Admissibility of documents in evidence</w:t>
      </w:r>
      <w:bookmarkEnd w:id="174"/>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75" w:name="_Toc192041814"/>
      <w:r>
        <w:rPr>
          <w:rStyle w:val="CharSectno"/>
        </w:rPr>
        <w:t>127</w:t>
      </w:r>
      <w:r>
        <w:rPr>
          <w:snapToGrid w:val="0"/>
        </w:rPr>
        <w:t>.</w:t>
      </w:r>
      <w:r>
        <w:rPr>
          <w:snapToGrid w:val="0"/>
        </w:rPr>
        <w:tab/>
        <w:t>Service of summons and process</w:t>
      </w:r>
      <w:bookmarkEnd w:id="175"/>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176" w:name="_Toc192041815"/>
      <w:r>
        <w:rPr>
          <w:rStyle w:val="CharSectno"/>
        </w:rPr>
        <w:t>128</w:t>
      </w:r>
      <w:r>
        <w:rPr>
          <w:snapToGrid w:val="0"/>
        </w:rPr>
        <w:t>.</w:t>
      </w:r>
      <w:r>
        <w:rPr>
          <w:snapToGrid w:val="0"/>
        </w:rPr>
        <w:tab/>
        <w:t>Service of notice where no master</w:t>
      </w:r>
      <w:bookmarkEnd w:id="176"/>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77" w:name="_Toc192041816"/>
      <w:r>
        <w:rPr>
          <w:rStyle w:val="CharSectno"/>
        </w:rPr>
        <w:t>129</w:t>
      </w:r>
      <w:r>
        <w:rPr>
          <w:snapToGrid w:val="0"/>
        </w:rPr>
        <w:t>.</w:t>
      </w:r>
      <w:r>
        <w:rPr>
          <w:snapToGrid w:val="0"/>
        </w:rPr>
        <w:tab/>
        <w:t>Averment as to ownership of vessel</w:t>
      </w:r>
      <w:bookmarkEnd w:id="177"/>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178" w:name="_Toc192041817"/>
      <w:r>
        <w:rPr>
          <w:rStyle w:val="CharSectno"/>
        </w:rPr>
        <w:t>130</w:t>
      </w:r>
      <w:r>
        <w:rPr>
          <w:snapToGrid w:val="0"/>
        </w:rPr>
        <w:t>.</w:t>
      </w:r>
      <w:r>
        <w:rPr>
          <w:snapToGrid w:val="0"/>
        </w:rPr>
        <w:tab/>
        <w:t>Averment as to membership of crew</w:t>
      </w:r>
      <w:bookmarkEnd w:id="178"/>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179" w:name="_Toc192041818"/>
      <w:r>
        <w:rPr>
          <w:rStyle w:val="CharSectno"/>
        </w:rPr>
        <w:t>131</w:t>
      </w:r>
      <w:r>
        <w:rPr>
          <w:snapToGrid w:val="0"/>
        </w:rPr>
        <w:t>.</w:t>
      </w:r>
      <w:r>
        <w:rPr>
          <w:snapToGrid w:val="0"/>
        </w:rPr>
        <w:tab/>
        <w:t>Place where act committed</w:t>
      </w:r>
      <w:bookmarkEnd w:id="179"/>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80" w:name="_Toc192041819"/>
      <w:r>
        <w:rPr>
          <w:rStyle w:val="CharSectno"/>
        </w:rPr>
        <w:t>132</w:t>
      </w:r>
      <w:r>
        <w:rPr>
          <w:snapToGrid w:val="0"/>
        </w:rPr>
        <w:t>.</w:t>
      </w:r>
      <w:r>
        <w:rPr>
          <w:snapToGrid w:val="0"/>
        </w:rPr>
        <w:tab/>
        <w:t>Proceedings by way of infringement notice</w:t>
      </w:r>
      <w:bookmarkEnd w:id="180"/>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181" w:name="_Toc192041820"/>
      <w:r>
        <w:rPr>
          <w:rStyle w:val="CharSectno"/>
        </w:rPr>
        <w:t>133</w:t>
      </w:r>
      <w:r>
        <w:rPr>
          <w:snapToGrid w:val="0"/>
        </w:rPr>
        <w:t>.</w:t>
      </w:r>
      <w:r>
        <w:rPr>
          <w:snapToGrid w:val="0"/>
        </w:rPr>
        <w:tab/>
        <w:t>Onus on owner to identify person in charge of vessel</w:t>
      </w:r>
      <w:bookmarkEnd w:id="181"/>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182" w:name="_Toc192041821"/>
      <w:r>
        <w:rPr>
          <w:rStyle w:val="CharSectno"/>
        </w:rPr>
        <w:t>134</w:t>
      </w:r>
      <w:r>
        <w:rPr>
          <w:snapToGrid w:val="0"/>
        </w:rPr>
        <w:t>.</w:t>
      </w:r>
      <w:r>
        <w:rPr>
          <w:snapToGrid w:val="0"/>
        </w:rPr>
        <w:tab/>
        <w:t>Production of proof of identity by authorised person</w:t>
      </w:r>
      <w:bookmarkEnd w:id="182"/>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183" w:name="_Toc192041822"/>
      <w:r>
        <w:rPr>
          <w:rStyle w:val="CharPartNo"/>
        </w:rPr>
        <w:t>Part X</w:t>
      </w:r>
      <w:r>
        <w:rPr>
          <w:rStyle w:val="CharDivNo"/>
        </w:rPr>
        <w:t> </w:t>
      </w:r>
      <w:r>
        <w:t>—</w:t>
      </w:r>
      <w:r>
        <w:rPr>
          <w:rStyle w:val="CharDivText"/>
        </w:rPr>
        <w:t> </w:t>
      </w:r>
      <w:r>
        <w:rPr>
          <w:rStyle w:val="CharPartText"/>
        </w:rPr>
        <w:t>Repeal and transitional</w:t>
      </w:r>
      <w:bookmarkEnd w:id="183"/>
    </w:p>
    <w:p>
      <w:pPr>
        <w:pStyle w:val="Heading5"/>
        <w:rPr>
          <w:snapToGrid w:val="0"/>
        </w:rPr>
      </w:pPr>
      <w:bookmarkStart w:id="184" w:name="_Toc192041823"/>
      <w:r>
        <w:rPr>
          <w:rStyle w:val="CharSectno"/>
        </w:rPr>
        <w:t>135</w:t>
      </w:r>
      <w:r>
        <w:rPr>
          <w:snapToGrid w:val="0"/>
        </w:rPr>
        <w:t>.</w:t>
      </w:r>
      <w:r>
        <w:rPr>
          <w:snapToGrid w:val="0"/>
        </w:rPr>
        <w:tab/>
        <w:t>Repeals</w:t>
      </w:r>
      <w:bookmarkEnd w:id="184"/>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185" w:name="endcomma"/>
      <w:bookmarkEnd w:id="185"/>
      <w:r>
        <w:rPr>
          <w:rStyle w:val="CharDefText"/>
        </w:rPr>
        <w:t>Merchant Shipping Act</w:t>
      </w:r>
      <w:r>
        <w:rPr>
          <w:snapToGrid w:val="0"/>
        </w:rPr>
        <w:t xml:space="preserve"> </w:t>
      </w:r>
      <w:bookmarkStart w:id="186" w:name="comma"/>
      <w:bookmarkEnd w:id="186"/>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7" w:name="_Toc192041824"/>
      <w:r>
        <w:rPr>
          <w:rStyle w:val="CharSchNo"/>
        </w:rPr>
        <w:t>Schedule 1</w:t>
      </w:r>
      <w:bookmarkEnd w:id="187"/>
    </w:p>
    <w:p>
      <w:pPr>
        <w:pStyle w:val="yShoulderClause"/>
        <w:rPr>
          <w:snapToGrid w:val="0"/>
        </w:rPr>
      </w:pPr>
      <w:r>
        <w:rPr>
          <w:snapToGrid w:val="0"/>
        </w:rPr>
        <w:t>[Section 76]</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fillcolor="window">
                  <v:imagedata r:id="rId21" o:title=""/>
                </v:shape>
              </w:pi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188" w:name="_Toc192041825"/>
      <w:r>
        <w:rPr>
          <w:rStyle w:val="CharSchNo"/>
        </w:rPr>
        <w:t>Schedule 2</w:t>
      </w:r>
      <w:bookmarkEnd w:id="188"/>
    </w:p>
    <w:p>
      <w:pPr>
        <w:pStyle w:val="yShoulderClause"/>
        <w:tabs>
          <w:tab w:val="left" w:pos="5070"/>
          <w:tab w:val="right" w:pos="7096"/>
        </w:tabs>
        <w:jc w:val="left"/>
        <w:rPr>
          <w:snapToGrid w:val="0"/>
        </w:rPr>
      </w:pPr>
      <w:r>
        <w:rPr>
          <w:snapToGrid w:val="0"/>
        </w:rPr>
        <w:tab/>
      </w:r>
      <w:r>
        <w:rPr>
          <w:snapToGrid w:val="0"/>
        </w:rPr>
        <w:tab/>
        <w:t>[Section 76]</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189" w:name="_Toc192041826"/>
      <w:r>
        <w:rPr>
          <w:rStyle w:val="CharSchNo"/>
        </w:rPr>
        <w:t>Schedule 3</w:t>
      </w:r>
      <w:bookmarkEnd w:id="189"/>
    </w:p>
    <w:p>
      <w:pPr>
        <w:pStyle w:val="yShoulderClause"/>
        <w:rPr>
          <w:snapToGrid w:val="0"/>
        </w:rPr>
      </w:pPr>
      <w:r>
        <w:rPr>
          <w:snapToGrid w:val="0"/>
        </w:rPr>
        <w:t>[Section 76]</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190" w:name="_Toc192041827"/>
      <w:r>
        <w:rPr>
          <w:rStyle w:val="CharSchNo"/>
        </w:rPr>
        <w:t>Schedule 4</w:t>
      </w:r>
      <w:bookmarkEnd w:id="190"/>
    </w:p>
    <w:p>
      <w:pPr>
        <w:pStyle w:val="yShoulderClause"/>
        <w:rPr>
          <w:snapToGrid w:val="0"/>
        </w:rPr>
      </w:pPr>
      <w:r>
        <w:rPr>
          <w:snapToGrid w:val="0"/>
        </w:rPr>
        <w:t>[Section 76]</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191" w:name="_Toc192041828"/>
      <w:r>
        <w:rPr>
          <w:rStyle w:val="CharSchNo"/>
        </w:rPr>
        <w:t>Schedule 5</w:t>
      </w:r>
      <w:bookmarkEnd w:id="191"/>
    </w:p>
    <w:p>
      <w:pPr>
        <w:pStyle w:val="yShoulderClause"/>
        <w:rPr>
          <w:snapToGrid w:val="0"/>
        </w:rPr>
      </w:pPr>
      <w:r>
        <w:rPr>
          <w:snapToGrid w:val="0"/>
        </w:rPr>
        <w:t>[Section 76]</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92" w:name="_Toc192041829"/>
      <w:r>
        <w:t>Notes</w:t>
      </w:r>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93" w:name="_Toc192041830"/>
      <w:r>
        <w:t>Compilation table</w:t>
      </w:r>
      <w:bookmarkEnd w:id="193"/>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Western Australian Marine Act 1982</w:t>
            </w:r>
          </w:p>
        </w:tc>
        <w:tc>
          <w:tcPr>
            <w:tcW w:w="1134" w:type="dxa"/>
            <w:tcBorders>
              <w:top w:val="single" w:sz="8" w:space="0" w:color="auto"/>
            </w:tcBorders>
          </w:tcPr>
          <w:p>
            <w:pPr>
              <w:pStyle w:val="nTable"/>
              <w:spacing w:after="40"/>
              <w:rPr>
                <w:sz w:val="19"/>
              </w:rPr>
            </w:pPr>
            <w:r>
              <w:rPr>
                <w:sz w:val="19"/>
              </w:rPr>
              <w:t>55 of 1982</w:t>
            </w:r>
          </w:p>
        </w:tc>
        <w:tc>
          <w:tcPr>
            <w:tcW w:w="1134" w:type="dxa"/>
            <w:tcBorders>
              <w:top w:val="single" w:sz="8" w:space="0" w:color="auto"/>
            </w:tcBorders>
          </w:tcPr>
          <w:p>
            <w:pPr>
              <w:pStyle w:val="nTable"/>
              <w:spacing w:after="40"/>
              <w:rPr>
                <w:sz w:val="19"/>
              </w:rPr>
            </w:pPr>
            <w:r>
              <w:rPr>
                <w:sz w:val="19"/>
              </w:rPr>
              <w:t>5 Nov 1982</w:t>
            </w:r>
          </w:p>
        </w:tc>
        <w:tc>
          <w:tcPr>
            <w:tcW w:w="2552"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68" w:type="dxa"/>
            <w:gridSpan w:val="2"/>
          </w:tcPr>
          <w:p>
            <w:pPr>
              <w:pStyle w:val="nTable"/>
              <w:spacing w:after="40"/>
              <w:ind w:right="113"/>
              <w:rPr>
                <w:sz w:val="19"/>
              </w:rPr>
            </w:pPr>
            <w:r>
              <w:rPr>
                <w:i/>
                <w:sz w:val="19"/>
              </w:rPr>
              <w:t>Western Australian Marine Amendment Act 1990</w:t>
            </w:r>
          </w:p>
        </w:tc>
        <w:tc>
          <w:tcPr>
            <w:tcW w:w="1134" w:type="dxa"/>
          </w:tcPr>
          <w:p>
            <w:pPr>
              <w:pStyle w:val="nTable"/>
              <w:spacing w:after="40"/>
              <w:rPr>
                <w:sz w:val="19"/>
              </w:rPr>
            </w:pPr>
            <w:r>
              <w:rPr>
                <w:sz w:val="19"/>
              </w:rPr>
              <w:t>35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2"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2"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68"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68"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7" w:type="dxa"/>
          <w:cantSplit/>
          <w:ins w:id="194" w:author="svcMRProcess" w:date="2020-02-18T16:56:00Z"/>
        </w:trPr>
        <w:tc>
          <w:tcPr>
            <w:tcW w:w="2261" w:type="dxa"/>
            <w:tcBorders>
              <w:bottom w:val="single" w:sz="8" w:space="0" w:color="auto"/>
            </w:tcBorders>
          </w:tcPr>
          <w:p>
            <w:pPr>
              <w:pStyle w:val="nTable"/>
              <w:spacing w:after="40"/>
              <w:ind w:right="113"/>
              <w:rPr>
                <w:ins w:id="195" w:author="svcMRProcess" w:date="2020-02-18T16:56:00Z"/>
                <w:iCs/>
                <w:sz w:val="19"/>
              </w:rPr>
            </w:pPr>
            <w:ins w:id="196" w:author="svcMRProcess" w:date="2020-02-18T16:56:00Z">
              <w:r>
                <w:rPr>
                  <w:i/>
                  <w:sz w:val="19"/>
                </w:rPr>
                <w:t>Statutes (Repeals and Miscellaneous Amendments) Act 2009</w:t>
              </w:r>
              <w:r>
                <w:rPr>
                  <w:iCs/>
                  <w:sz w:val="19"/>
                </w:rPr>
                <w:t xml:space="preserve"> s. 137</w:t>
              </w:r>
            </w:ins>
          </w:p>
        </w:tc>
        <w:tc>
          <w:tcPr>
            <w:tcW w:w="1134" w:type="dxa"/>
            <w:tcBorders>
              <w:bottom w:val="single" w:sz="8" w:space="0" w:color="auto"/>
            </w:tcBorders>
          </w:tcPr>
          <w:p>
            <w:pPr>
              <w:pStyle w:val="nTable"/>
              <w:spacing w:after="40"/>
              <w:rPr>
                <w:ins w:id="197" w:author="svcMRProcess" w:date="2020-02-18T16:56:00Z"/>
                <w:sz w:val="19"/>
              </w:rPr>
            </w:pPr>
            <w:ins w:id="198" w:author="svcMRProcess" w:date="2020-02-18T16:56:00Z">
              <w:r>
                <w:rPr>
                  <w:sz w:val="19"/>
                </w:rPr>
                <w:t xml:space="preserve">8 of 2009 </w:t>
              </w:r>
            </w:ins>
          </w:p>
        </w:tc>
        <w:tc>
          <w:tcPr>
            <w:tcW w:w="1134" w:type="dxa"/>
            <w:tcBorders>
              <w:bottom w:val="single" w:sz="8" w:space="0" w:color="auto"/>
            </w:tcBorders>
          </w:tcPr>
          <w:p>
            <w:pPr>
              <w:pStyle w:val="nTable"/>
              <w:spacing w:after="40"/>
              <w:rPr>
                <w:ins w:id="199" w:author="svcMRProcess" w:date="2020-02-18T16:56:00Z"/>
                <w:sz w:val="19"/>
              </w:rPr>
            </w:pPr>
            <w:ins w:id="200" w:author="svcMRProcess" w:date="2020-02-18T16:56:00Z">
              <w:r>
                <w:rPr>
                  <w:sz w:val="19"/>
                </w:rPr>
                <w:t>21 May 2009</w:t>
              </w:r>
            </w:ins>
          </w:p>
        </w:tc>
        <w:tc>
          <w:tcPr>
            <w:tcW w:w="2552" w:type="dxa"/>
            <w:tcBorders>
              <w:bottom w:val="single" w:sz="8" w:space="0" w:color="auto"/>
            </w:tcBorders>
          </w:tcPr>
          <w:p>
            <w:pPr>
              <w:pStyle w:val="nTable"/>
              <w:spacing w:after="40"/>
              <w:rPr>
                <w:ins w:id="201" w:author="svcMRProcess" w:date="2020-02-18T16:56:00Z"/>
                <w:sz w:val="19"/>
              </w:rPr>
            </w:pPr>
            <w:ins w:id="202" w:author="svcMRProcess" w:date="2020-02-18T16:56:00Z">
              <w:r>
                <w:rPr>
                  <w:sz w:val="19"/>
                </w:rPr>
                <w:t>22 May 2009 (see s. 2(b))</w:t>
              </w:r>
            </w:ins>
          </w:p>
        </w:tc>
      </w:tr>
    </w:tbl>
    <w:p>
      <w:pPr>
        <w:pStyle w:val="nSubsection"/>
        <w:spacing w:before="360"/>
        <w:ind w:left="482" w:hanging="482"/>
      </w:pPr>
      <w:r>
        <w:rPr>
          <w:vertAlign w:val="superscript"/>
        </w:rPr>
        <w:t>1a</w:t>
      </w:r>
      <w:r>
        <w:tab/>
        <w:t xml:space="preserve">On the date as at which this </w:t>
      </w:r>
      <w:del w:id="203" w:author="svcMRProcess" w:date="2020-02-18T16:56:00Z">
        <w:r>
          <w:delText>reprint</w:delText>
        </w:r>
      </w:del>
      <w:ins w:id="204" w:author="svcMRProcess" w:date="2020-02-18T16:56:00Z">
        <w:r>
          <w:t>compilation</w:t>
        </w:r>
      </w:ins>
      <w:r>
        <w:t xml:space="preserve"> was prepared, provisions referred to in the following table had not come into operation and were therefore not included in </w:t>
      </w:r>
      <w:del w:id="205" w:author="svcMRProcess" w:date="2020-02-18T16:56:00Z">
        <w:r>
          <w:delText>compiling the reprint.</w:delText>
        </w:r>
      </w:del>
      <w:ins w:id="206" w:author="svcMRProcess" w:date="2020-02-18T16:56:00Z">
        <w:r>
          <w:t>this compilation.</w:t>
        </w:r>
      </w:ins>
      <w:r>
        <w:t xml:space="preserve">  For the text of the provisions see the endnotes referred to in the table.</w:t>
      </w:r>
    </w:p>
    <w:p>
      <w:pPr>
        <w:pStyle w:val="nHeading3"/>
        <w:outlineLvl w:val="0"/>
      </w:pPr>
      <w:bookmarkStart w:id="207" w:name="_Toc192041831"/>
      <w:r>
        <w:rPr>
          <w:snapToGrid w:val="0"/>
        </w:rPr>
        <w:t>Provisions that have not come into operation</w:t>
      </w:r>
      <w:bookmarkEnd w:id="207"/>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w:t>
      </w:r>
      <w:del w:id="208" w:author="svcMRProcess" w:date="2020-02-18T16:56:00Z">
        <w:r>
          <w:rPr>
            <w:snapToGrid w:val="0"/>
          </w:rPr>
          <w:delText>reprint</w:delText>
        </w:r>
      </w:del>
      <w:ins w:id="209" w:author="svcMRProcess" w:date="2020-02-18T16:56:00Z">
        <w:r>
          <w:rPr>
            <w:snapToGrid w:val="0"/>
          </w:rPr>
          <w:t>compilation</w:t>
        </w:r>
      </w:ins>
      <w:r>
        <w:rPr>
          <w:snapToGrid w:val="0"/>
        </w:rPr>
        <w:t xml:space="preserve">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w:t>
      </w:r>
      <w:del w:id="210" w:author="svcMRProcess" w:date="2020-02-18T16:56:00Z">
        <w:r>
          <w:rPr>
            <w:snapToGrid w:val="0"/>
          </w:rPr>
          <w:delText>reprint</w:delText>
        </w:r>
      </w:del>
      <w:ins w:id="211" w:author="svcMRProcess" w:date="2020-02-18T16:56:00Z">
        <w:r>
          <w:rPr>
            <w:snapToGrid w:val="0"/>
          </w:rPr>
          <w:t>compilation</w:t>
        </w:r>
      </w:ins>
      <w:r>
        <w:rPr>
          <w:snapToGrid w:val="0"/>
        </w:rPr>
        <w:t xml:space="preserve">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bookmarkStart w:id="212" w:name="UpToHere"/>
      <w:bookmarkEnd w:id="212"/>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13"/>
    <w:docVar w:name="WAFER_20151216143713" w:val="RemoveTrackChanges"/>
    <w:docVar w:name="WAFER_20151216143713_GUID" w:val="95e6347f-fb81-4f59-a944-728660418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64074</Words>
  <Characters>312682</Characters>
  <Application>Microsoft Office Word</Application>
  <DocSecurity>0</DocSecurity>
  <Lines>7817</Lines>
  <Paragraphs>3394</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373362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02-c0-07 - 02-d0-05</dc:title>
  <dc:subject/>
  <dc:creator/>
  <cp:keywords/>
  <dc:description/>
  <cp:lastModifiedBy>svcMRProcess</cp:lastModifiedBy>
  <cp:revision>2</cp:revision>
  <cp:lastPrinted>2005-12-14T06:40:00Z</cp:lastPrinted>
  <dcterms:created xsi:type="dcterms:W3CDTF">2020-02-18T08:56:00Z</dcterms:created>
  <dcterms:modified xsi:type="dcterms:W3CDTF">2020-02-18T08:56:00Z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FromSuffix">
    <vt:lpwstr>02-c0-07</vt:lpwstr>
  </property>
  <property fmtid="{D5CDD505-2E9C-101B-9397-08002B2CF9AE}" pid="8" name="FromAsAtDate">
    <vt:lpwstr>01 Mar 2008</vt:lpwstr>
  </property>
  <property fmtid="{D5CDD505-2E9C-101B-9397-08002B2CF9AE}" pid="9" name="ToSuffix">
    <vt:lpwstr>02-d0-05</vt:lpwstr>
  </property>
  <property fmtid="{D5CDD505-2E9C-101B-9397-08002B2CF9AE}" pid="10" name="ToAsAtDate">
    <vt:lpwstr>22 May 2009</vt:lpwstr>
  </property>
</Properties>
</file>